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8FC0C" w14:textId="0CCF2D51" w:rsidR="007B5867" w:rsidRDefault="007B5867" w:rsidP="007B5867"/>
    <w:p w14:paraId="6B2F15B0" w14:textId="56B103A1" w:rsidR="008E41F3" w:rsidRDefault="008E0015" w:rsidP="00690D5C">
      <w:pPr>
        <w:pStyle w:val="Title2"/>
        <w:jc w:val="center"/>
      </w:pPr>
      <w:r w:rsidRPr="00604C0F">
        <w:t xml:space="preserve">Public Consultation on </w:t>
      </w:r>
      <w:r w:rsidRPr="00E56854">
        <w:t>draft amendment text</w:t>
      </w:r>
    </w:p>
    <w:p w14:paraId="173CA37C" w14:textId="4E6A5DC2" w:rsidR="008E0015" w:rsidRPr="00604C0F" w:rsidRDefault="008E41F3" w:rsidP="00690D5C">
      <w:pPr>
        <w:pStyle w:val="Title2"/>
        <w:jc w:val="center"/>
      </w:pPr>
      <w:r>
        <w:t xml:space="preserve">Revision of R8 </w:t>
      </w:r>
      <w:r w:rsidR="008E0015">
        <w:t xml:space="preserve">of the FATF Standards </w:t>
      </w:r>
      <w:r w:rsidR="008E0015" w:rsidRPr="00E56854">
        <w:t>and its Interpretive Note</w:t>
      </w:r>
    </w:p>
    <w:p w14:paraId="0C589614" w14:textId="0828BC06" w:rsidR="008E0015" w:rsidRPr="00604C0F" w:rsidRDefault="008E0015" w:rsidP="008E0015">
      <w:pPr>
        <w:pStyle w:val="Para0"/>
      </w:pPr>
      <w:r w:rsidRPr="00604C0F">
        <w:t xml:space="preserve">The Financial Action Task Force (FATF) is considering proposals for </w:t>
      </w:r>
      <w:r w:rsidRPr="00E56854">
        <w:t>draft amendment text to Recommendation 8 of the FATF Standards and its Interpretive Note</w:t>
      </w:r>
      <w:r w:rsidR="00690D5C">
        <w:t xml:space="preserve"> (R.8/INR.8), </w:t>
      </w:r>
      <w:r w:rsidR="00690D5C" w:rsidRPr="00690D5C">
        <w:t>which aims to protect NPOs from potential terrorist financing abuse</w:t>
      </w:r>
      <w:r>
        <w:t>.</w:t>
      </w:r>
    </w:p>
    <w:p w14:paraId="765B3BEF" w14:textId="77777777" w:rsidR="00853495" w:rsidRDefault="00853495" w:rsidP="008E0015">
      <w:pPr>
        <w:pStyle w:val="Para0"/>
      </w:pPr>
      <w:r w:rsidRPr="00853495">
        <w:t xml:space="preserve">In June 2022, the FATF Plenary agreed to consider amending R.8/INR.8 and established a Project Team to consider the necessary changes and gather relevant information. </w:t>
      </w:r>
    </w:p>
    <w:p w14:paraId="493B1C2D" w14:textId="0F66D08C" w:rsidR="008E0015" w:rsidRPr="00E56854" w:rsidRDefault="008E0015" w:rsidP="008E0015">
      <w:pPr>
        <w:pStyle w:val="Para0"/>
      </w:pPr>
      <w:r>
        <w:t xml:space="preserve">The </w:t>
      </w:r>
      <w:r w:rsidRPr="00E56854">
        <w:t>draft amendment text to R</w:t>
      </w:r>
      <w:r w:rsidR="00690D5C">
        <w:t>.8/INR.8</w:t>
      </w:r>
      <w:r w:rsidRPr="00604C0F">
        <w:t xml:space="preserve"> proposed for public consultation reflects the work and discussion of the </w:t>
      </w:r>
      <w:r w:rsidRPr="00E56854">
        <w:t>Project Team</w:t>
      </w:r>
      <w:r w:rsidR="002E3323">
        <w:t>.</w:t>
      </w:r>
      <w:r w:rsidR="00690D5C">
        <w:t xml:space="preserve"> </w:t>
      </w:r>
      <w:r w:rsidR="00690D5C" w:rsidRPr="00690D5C">
        <w:t>The revisions seek to address the problem of over-application of preventive measures to the NPO sector in some countries, recognising the negative impact this can have on legitimate NPO activities.</w:t>
      </w:r>
    </w:p>
    <w:p w14:paraId="7BB4B63F" w14:textId="55F5CF24" w:rsidR="008E0015" w:rsidRPr="00E56854" w:rsidRDefault="008E0015" w:rsidP="008E0015">
      <w:pPr>
        <w:pStyle w:val="Para0"/>
      </w:pPr>
      <w:r w:rsidRPr="00E56854">
        <w:t>The FATF is consulting all interested stakeholders in advance of finalising the amendment text to R</w:t>
      </w:r>
      <w:r w:rsidR="00690D5C">
        <w:t>.</w:t>
      </w:r>
      <w:r w:rsidRPr="00E56854">
        <w:t>8</w:t>
      </w:r>
      <w:r w:rsidR="00690D5C">
        <w:t>/INR.8</w:t>
      </w:r>
      <w:r w:rsidRPr="00E56854">
        <w:t xml:space="preserve">. Views from practitioners, experts and stakeholders from the NPO sector and the financial institutions are welcome.  </w:t>
      </w:r>
    </w:p>
    <w:p w14:paraId="5EC08F2A" w14:textId="77777777" w:rsidR="008E0015" w:rsidRPr="00E56854" w:rsidRDefault="008E0015" w:rsidP="008E0015">
      <w:pPr>
        <w:pStyle w:val="Para0"/>
      </w:pPr>
      <w:r w:rsidRPr="00E56854">
        <w:t>Of particular interest, comments and additional input is welcome regarding the issue flagged below:</w:t>
      </w:r>
    </w:p>
    <w:p w14:paraId="1C4116E7" w14:textId="0151918F" w:rsidR="008E0015" w:rsidRPr="00E56854" w:rsidRDefault="008E0015" w:rsidP="008E0015">
      <w:pPr>
        <w:pStyle w:val="BulletedList"/>
        <w:numPr>
          <w:ilvl w:val="0"/>
          <w:numId w:val="0"/>
        </w:numPr>
        <w:ind w:left="1021"/>
        <w:rPr>
          <w:i/>
          <w:lang w:val="en-ZA"/>
        </w:rPr>
      </w:pPr>
      <w:r w:rsidRPr="00E56854">
        <w:rPr>
          <w:i/>
        </w:rPr>
        <w:t>Currently</w:t>
      </w:r>
      <w:r w:rsidRPr="00E56854">
        <w:rPr>
          <w:i/>
          <w:iCs/>
          <w:lang w:val="en-IE"/>
        </w:rPr>
        <w:t>, para</w:t>
      </w:r>
      <w:r w:rsidR="002E3323">
        <w:rPr>
          <w:i/>
          <w:iCs/>
          <w:lang w:val="en-IE"/>
        </w:rPr>
        <w:t>.</w:t>
      </w:r>
      <w:r w:rsidRPr="00E56854">
        <w:rPr>
          <w:i/>
          <w:iCs/>
          <w:lang w:val="en-IE"/>
        </w:rPr>
        <w:t xml:space="preserve"> </w:t>
      </w:r>
      <w:r w:rsidR="002E3323">
        <w:rPr>
          <w:i/>
          <w:iCs/>
          <w:lang w:val="en-IE"/>
        </w:rPr>
        <w:t>7</w:t>
      </w:r>
      <w:r w:rsidRPr="00E56854">
        <w:rPr>
          <w:i/>
          <w:iCs/>
          <w:lang w:val="en-IE"/>
        </w:rPr>
        <w:t xml:space="preserve">(b)(iii) of the Interpretative Note to Recommendation 8 lists examples of measures that countries can apply to NPOs according to their terrorist financing risks exposure. </w:t>
      </w:r>
      <w:r w:rsidRPr="00E56854">
        <w:rPr>
          <w:i/>
          <w:iCs/>
          <w:lang w:val="en-US"/>
        </w:rPr>
        <w:t xml:space="preserve">However, in view of their inclusion in the body of the Interpretative Note 8, these examples may have been perceived by some countries or jurisdictions as compulsory. </w:t>
      </w:r>
      <w:r w:rsidRPr="00E56854">
        <w:rPr>
          <w:i/>
          <w:iCs/>
          <w:lang w:val="en-IE"/>
        </w:rPr>
        <w:t xml:space="preserve">In order to remedy these unintended consequences and ensure that the examples serve the purpose of </w:t>
      </w:r>
      <w:proofErr w:type="gramStart"/>
      <w:r w:rsidRPr="00E56854">
        <w:rPr>
          <w:i/>
          <w:iCs/>
          <w:lang w:val="en-IE"/>
        </w:rPr>
        <w:t>providing assistance to</w:t>
      </w:r>
      <w:proofErr w:type="gramEnd"/>
      <w:r w:rsidRPr="00E56854">
        <w:rPr>
          <w:i/>
          <w:iCs/>
          <w:lang w:val="en-IE"/>
        </w:rPr>
        <w:t xml:space="preserve"> countries whilst avoiding creating new requirements, </w:t>
      </w:r>
      <w:r w:rsidR="00A125EC">
        <w:rPr>
          <w:i/>
          <w:iCs/>
          <w:lang w:val="en-IE"/>
        </w:rPr>
        <w:t xml:space="preserve">please indicate </w:t>
      </w:r>
      <w:r w:rsidRPr="00E56854">
        <w:rPr>
          <w:i/>
          <w:iCs/>
          <w:lang w:val="en-IE"/>
        </w:rPr>
        <w:t>which of the following four options would in your view be best suited and explain the reason for their preference</w:t>
      </w:r>
      <w:r w:rsidR="00A125EC">
        <w:rPr>
          <w:i/>
          <w:iCs/>
          <w:lang w:val="en-IE"/>
        </w:rPr>
        <w:t>:</w:t>
      </w:r>
    </w:p>
    <w:p w14:paraId="08184AD4" w14:textId="77A93B75" w:rsidR="008E0015" w:rsidRPr="00E56854" w:rsidRDefault="008E0015" w:rsidP="008E0015">
      <w:pPr>
        <w:pStyle w:val="ListParagraph"/>
        <w:numPr>
          <w:ilvl w:val="0"/>
          <w:numId w:val="24"/>
        </w:numPr>
        <w:ind w:left="1775" w:right="680" w:hanging="357"/>
        <w:textAlignment w:val="center"/>
        <w:rPr>
          <w:rFonts w:eastAsia="Times New Roman"/>
          <w:i/>
          <w:lang w:val="en-IE"/>
        </w:rPr>
      </w:pPr>
      <w:r w:rsidRPr="00E56854">
        <w:rPr>
          <w:rFonts w:eastAsia="Times New Roman"/>
          <w:i/>
          <w:lang w:val="en-IE"/>
        </w:rPr>
        <w:t xml:space="preserve">Remove all examples of INR in </w:t>
      </w:r>
      <w:r w:rsidR="00A125EC">
        <w:rPr>
          <w:rFonts w:eastAsia="Times New Roman"/>
          <w:i/>
          <w:lang w:val="en-IE"/>
        </w:rPr>
        <w:t>7</w:t>
      </w:r>
      <w:r w:rsidRPr="00E56854">
        <w:rPr>
          <w:rFonts w:eastAsia="Times New Roman"/>
          <w:i/>
          <w:lang w:val="en-IE"/>
        </w:rPr>
        <w:t xml:space="preserve">(b)(iii) </w:t>
      </w:r>
      <w:r w:rsidRPr="00E56854">
        <w:rPr>
          <w:rFonts w:eastAsia="SimSun"/>
          <w:i/>
        </w:rPr>
        <w:t>and</w:t>
      </w:r>
      <w:r w:rsidRPr="00E56854">
        <w:rPr>
          <w:rFonts w:eastAsia="Times New Roman"/>
          <w:i/>
          <w:lang w:val="en-IE"/>
        </w:rPr>
        <w:t xml:space="preserve"> insert them in the Best Practices papers (see box 5 of the Best Practice Paper); or</w:t>
      </w:r>
    </w:p>
    <w:p w14:paraId="26FB4F41" w14:textId="07E7DE80" w:rsidR="008E0015" w:rsidRPr="00E56854" w:rsidRDefault="008E0015" w:rsidP="008E0015">
      <w:pPr>
        <w:pStyle w:val="ListParagraph"/>
        <w:numPr>
          <w:ilvl w:val="0"/>
          <w:numId w:val="24"/>
        </w:numPr>
        <w:ind w:left="1775" w:right="680" w:hanging="357"/>
        <w:textAlignment w:val="center"/>
        <w:rPr>
          <w:rFonts w:eastAsia="Times New Roman"/>
          <w:i/>
          <w:lang w:val="en-IE"/>
        </w:rPr>
      </w:pPr>
      <w:r w:rsidRPr="00E56854">
        <w:rPr>
          <w:rFonts w:eastAsia="Times New Roman"/>
          <w:i/>
          <w:lang w:val="en-IE"/>
        </w:rPr>
        <w:t xml:space="preserve">Remove all examples from INR in </w:t>
      </w:r>
      <w:r w:rsidR="00A125EC">
        <w:rPr>
          <w:rFonts w:eastAsia="Times New Roman"/>
          <w:i/>
          <w:lang w:val="en-IE"/>
        </w:rPr>
        <w:t>7</w:t>
      </w:r>
      <w:r w:rsidRPr="00E56854">
        <w:rPr>
          <w:rFonts w:eastAsia="Times New Roman"/>
          <w:i/>
          <w:lang w:val="en-IE"/>
        </w:rPr>
        <w:t xml:space="preserve">(b)(iii)  and transfer them in their entirety to a footnote to </w:t>
      </w:r>
      <w:r w:rsidR="00A125EC">
        <w:rPr>
          <w:rFonts w:eastAsia="Times New Roman"/>
          <w:i/>
          <w:lang w:val="en-IE"/>
        </w:rPr>
        <w:t>7</w:t>
      </w:r>
      <w:r w:rsidRPr="00E56854">
        <w:rPr>
          <w:rFonts w:eastAsia="Times New Roman"/>
          <w:i/>
          <w:lang w:val="en-IE"/>
        </w:rPr>
        <w:t>(b)(</w:t>
      </w:r>
      <w:proofErr w:type="spellStart"/>
      <w:r w:rsidRPr="00E56854">
        <w:rPr>
          <w:rFonts w:eastAsia="Times New Roman"/>
          <w:i/>
          <w:lang w:val="en-IE"/>
        </w:rPr>
        <w:t>i</w:t>
      </w:r>
      <w:proofErr w:type="spellEnd"/>
      <w:r w:rsidRPr="00E56854">
        <w:rPr>
          <w:rFonts w:eastAsia="Times New Roman"/>
          <w:i/>
          <w:lang w:val="en-IE"/>
        </w:rPr>
        <w:t>); or</w:t>
      </w:r>
    </w:p>
    <w:p w14:paraId="121C38D9" w14:textId="350FBA88" w:rsidR="008E0015" w:rsidRPr="00E56854" w:rsidRDefault="008E0015" w:rsidP="008E0015">
      <w:pPr>
        <w:pStyle w:val="ListParagraph"/>
        <w:numPr>
          <w:ilvl w:val="0"/>
          <w:numId w:val="24"/>
        </w:numPr>
        <w:ind w:left="1775" w:right="680" w:hanging="357"/>
        <w:textAlignment w:val="center"/>
        <w:rPr>
          <w:rFonts w:eastAsia="Times New Roman"/>
          <w:i/>
          <w:lang w:val="en-IE"/>
        </w:rPr>
      </w:pPr>
      <w:r w:rsidRPr="00E56854">
        <w:rPr>
          <w:rFonts w:eastAsia="Times New Roman"/>
          <w:i/>
          <w:lang w:val="en-IE"/>
        </w:rPr>
        <w:t xml:space="preserve">Remove all examples from the INR in </w:t>
      </w:r>
      <w:r w:rsidR="00A125EC">
        <w:rPr>
          <w:rFonts w:eastAsia="Times New Roman"/>
          <w:i/>
          <w:lang w:val="en-IE"/>
        </w:rPr>
        <w:t>7</w:t>
      </w:r>
      <w:r w:rsidRPr="00E56854">
        <w:rPr>
          <w:rFonts w:eastAsia="Times New Roman"/>
          <w:i/>
          <w:lang w:val="en-IE"/>
        </w:rPr>
        <w:t xml:space="preserve">(b)(iii) and insert a footnote that mentions them in summary form (mirroring what is done in footnote </w:t>
      </w:r>
      <w:r w:rsidR="007A719F">
        <w:rPr>
          <w:rFonts w:eastAsia="Times New Roman"/>
          <w:i/>
          <w:lang w:val="en-IE"/>
        </w:rPr>
        <w:t>6</w:t>
      </w:r>
      <w:r w:rsidRPr="00E56854">
        <w:rPr>
          <w:rFonts w:eastAsia="Times New Roman"/>
          <w:i/>
          <w:lang w:val="en-IE"/>
        </w:rPr>
        <w:t xml:space="preserve"> for sanctions), as follow: “</w:t>
      </w:r>
      <w:r w:rsidRPr="00E56854">
        <w:rPr>
          <w:i/>
          <w:lang w:val="en-US"/>
        </w:rPr>
        <w:t>Examples of measures that countries could decide to apply to NPOs according to identified risks include: registering or licensing NPOs, requiring NPOs to maintain specific information and publish financial statements, have in place internal controls and take reasonable measures to confirm information on beneficiaries and associate NPOs”; or</w:t>
      </w:r>
    </w:p>
    <w:p w14:paraId="5FBD9434" w14:textId="4053B33A" w:rsidR="008E0015" w:rsidRPr="00E56854" w:rsidRDefault="008E0015" w:rsidP="008E0015">
      <w:pPr>
        <w:pStyle w:val="ListParagraph"/>
        <w:numPr>
          <w:ilvl w:val="0"/>
          <w:numId w:val="24"/>
        </w:numPr>
        <w:ind w:left="1775" w:right="680" w:hanging="357"/>
        <w:textAlignment w:val="center"/>
        <w:rPr>
          <w:rFonts w:eastAsia="Times New Roman"/>
          <w:i/>
          <w:lang w:val="en-IE"/>
        </w:rPr>
      </w:pPr>
      <w:r w:rsidRPr="00E56854">
        <w:rPr>
          <w:rFonts w:eastAsia="Times New Roman"/>
          <w:i/>
          <w:lang w:val="en-IE"/>
        </w:rPr>
        <w:t xml:space="preserve">Leave the current wording unchanged and keep the examples in their entirety in para </w:t>
      </w:r>
      <w:r w:rsidR="00A125EC">
        <w:rPr>
          <w:rFonts w:eastAsia="Times New Roman"/>
          <w:i/>
          <w:lang w:val="en-IE"/>
        </w:rPr>
        <w:t>7</w:t>
      </w:r>
      <w:r w:rsidRPr="00E56854">
        <w:rPr>
          <w:rFonts w:eastAsia="Times New Roman"/>
          <w:i/>
          <w:lang w:val="en-IE"/>
        </w:rPr>
        <w:t>(b)(iii) of INR.8.</w:t>
      </w:r>
    </w:p>
    <w:p w14:paraId="06EB71A6" w14:textId="7580EE5C" w:rsidR="008E0015" w:rsidRPr="00604C0F" w:rsidRDefault="008E0015" w:rsidP="008E0015">
      <w:pPr>
        <w:pStyle w:val="Para0"/>
      </w:pPr>
      <w:r w:rsidRPr="00E56854">
        <w:t>Please provide your response, including any drafting proposals</w:t>
      </w:r>
      <w:r w:rsidR="00A125EC">
        <w:t xml:space="preserve"> to:</w:t>
      </w:r>
      <w:r w:rsidRPr="00E56854">
        <w:t xml:space="preserve"> </w:t>
      </w:r>
      <w:hyperlink r:id="rId13" w:history="1">
        <w:r w:rsidRPr="00E56854">
          <w:rPr>
            <w:rStyle w:val="Hyperlink"/>
          </w:rPr>
          <w:t>FATF.Publicconsultation@fatf-gafi.org</w:t>
        </w:r>
      </w:hyperlink>
      <w:r w:rsidRPr="00E56854">
        <w:t xml:space="preserve"> with the subject</w:t>
      </w:r>
      <w:r w:rsidRPr="00604C0F">
        <w:t xml:space="preserve">-line “Comments of [author] on the draft FATF </w:t>
      </w:r>
      <w:r w:rsidR="00A125EC">
        <w:t>R.8/INR.8 amendments</w:t>
      </w:r>
      <w:r w:rsidRPr="00604C0F">
        <w:t xml:space="preserve">”, </w:t>
      </w:r>
      <w:r w:rsidRPr="00962F9D">
        <w:t xml:space="preserve">by </w:t>
      </w:r>
      <w:r w:rsidRPr="00962F9D">
        <w:rPr>
          <w:b/>
          <w:bCs/>
        </w:rPr>
        <w:t>18</w:t>
      </w:r>
      <w:r w:rsidRPr="00B1317E">
        <w:rPr>
          <w:b/>
        </w:rPr>
        <w:t xml:space="preserve"> August 2023</w:t>
      </w:r>
      <w:r w:rsidRPr="00962F9D">
        <w:rPr>
          <w:b/>
        </w:rPr>
        <w:t xml:space="preserve"> (18h00 CET</w:t>
      </w:r>
      <w:r w:rsidRPr="00604C0F">
        <w:rPr>
          <w:b/>
        </w:rPr>
        <w:t>).</w:t>
      </w:r>
    </w:p>
    <w:p w14:paraId="1173B038" w14:textId="77777777" w:rsidR="008E0015" w:rsidRPr="00604C0F" w:rsidRDefault="008E0015" w:rsidP="008E0015">
      <w:pPr>
        <w:pStyle w:val="Para0"/>
      </w:pPr>
      <w:r w:rsidRPr="00604C0F">
        <w:t xml:space="preserve">While submitting your response, please indicate the name of your organisation, the nature of your </w:t>
      </w:r>
      <w:r>
        <w:t>activity</w:t>
      </w:r>
      <w:r w:rsidRPr="00604C0F">
        <w:t xml:space="preserve">, and your contact details. Please </w:t>
      </w:r>
      <w:r>
        <w:t>note that all submissions received during public consultation will be shared with FATF delegations.</w:t>
      </w:r>
      <w:r w:rsidRPr="00604C0F">
        <w:t xml:space="preserve">  </w:t>
      </w:r>
    </w:p>
    <w:p w14:paraId="1E3C0FB0" w14:textId="77777777" w:rsidR="008E0015" w:rsidRPr="00604C0F" w:rsidRDefault="008E0015" w:rsidP="008E0015">
      <w:pPr>
        <w:pStyle w:val="Para0"/>
      </w:pPr>
      <w:r w:rsidRPr="00604C0F">
        <w:lastRenderedPageBreak/>
        <w:t xml:space="preserve">You may insert any specific drafting proposals directly in the attached text of the draft </w:t>
      </w:r>
      <w:r w:rsidRPr="00604C0F">
        <w:rPr>
          <w:b/>
        </w:rPr>
        <w:t>in tracked changes</w:t>
      </w:r>
      <w:r w:rsidRPr="00604C0F">
        <w:t xml:space="preserve">. We will use your contact information only for the purpose of this public consultation and for further engagement with you on this issue. </w:t>
      </w:r>
    </w:p>
    <w:p w14:paraId="0132A763" w14:textId="4AA663EF" w:rsidR="008E0015" w:rsidRPr="00604C0F" w:rsidRDefault="008E0015" w:rsidP="008E0015">
      <w:pPr>
        <w:pStyle w:val="Para0"/>
      </w:pPr>
      <w:r w:rsidRPr="00604C0F">
        <w:t xml:space="preserve">At this stage, the FATF has not approved the </w:t>
      </w:r>
      <w:r w:rsidRPr="00E56854">
        <w:t>draft amendment text to R</w:t>
      </w:r>
      <w:r w:rsidR="00690D5C">
        <w:t>.</w:t>
      </w:r>
      <w:r w:rsidRPr="00E56854">
        <w:t>8</w:t>
      </w:r>
      <w:r w:rsidR="00690D5C">
        <w:t>/INR.8</w:t>
      </w:r>
      <w:r w:rsidRPr="00604C0F">
        <w:t xml:space="preserve"> and will consider the views received to revise the text before its proposal for adoption at the FATF </w:t>
      </w:r>
      <w:r>
        <w:t>October</w:t>
      </w:r>
      <w:r w:rsidRPr="00604C0F">
        <w:t xml:space="preserve"> 202</w:t>
      </w:r>
      <w:r>
        <w:t>3</w:t>
      </w:r>
      <w:r w:rsidRPr="00604C0F">
        <w:t xml:space="preserve"> Plenary.</w:t>
      </w:r>
    </w:p>
    <w:p w14:paraId="0F4C2948" w14:textId="77777777" w:rsidR="008E0015" w:rsidRDefault="008E0015" w:rsidP="008E0015">
      <w:pPr>
        <w:pStyle w:val="Para0"/>
      </w:pPr>
      <w:r w:rsidRPr="00604C0F">
        <w:t>We thank you for your input in advance.</w:t>
      </w:r>
    </w:p>
    <w:p w14:paraId="77D857FE" w14:textId="77777777" w:rsidR="008E0015" w:rsidRDefault="008E0015" w:rsidP="008E0015"/>
    <w:p w14:paraId="030A24BE" w14:textId="619BCAE5" w:rsidR="008E41F3" w:rsidRDefault="008E41F3">
      <w:pPr>
        <w:widowControl/>
        <w:jc w:val="left"/>
      </w:pPr>
      <w:r>
        <w:br w:type="page"/>
      </w:r>
    </w:p>
    <w:p w14:paraId="30C390DA" w14:textId="77777777" w:rsidR="008E0015" w:rsidRDefault="008E0015" w:rsidP="007B5867"/>
    <w:p w14:paraId="74F954B6" w14:textId="063C8092" w:rsidR="001F067C" w:rsidRPr="008E0015" w:rsidRDefault="001F067C" w:rsidP="008E41F3">
      <w:pPr>
        <w:pStyle w:val="Heading7"/>
        <w:numPr>
          <w:ilvl w:val="0"/>
          <w:numId w:val="0"/>
        </w:numPr>
        <w:ind w:firstLine="288"/>
        <w:jc w:val="both"/>
      </w:pPr>
      <w:bookmarkStart w:id="0" w:name="_Toc126600582"/>
      <w:r w:rsidRPr="008E0015">
        <w:t>Amendments to the text of Recommendation 8 and its Interpretive Note</w:t>
      </w:r>
      <w:bookmarkEnd w:id="0"/>
    </w:p>
    <w:p w14:paraId="1C33AFA6" w14:textId="04320A83" w:rsidR="001F067C" w:rsidRPr="008E0015" w:rsidRDefault="001F067C" w:rsidP="001F067C">
      <w:pPr>
        <w:widowControl/>
        <w:spacing w:before="120" w:after="120"/>
        <w:ind w:left="680" w:right="680"/>
        <w:jc w:val="center"/>
        <w:rPr>
          <w:rFonts w:eastAsia="SimSun"/>
          <w:lang w:val="en-US"/>
        </w:rPr>
      </w:pPr>
      <w:bookmarkStart w:id="1" w:name="_Hlk136538661"/>
      <w:bookmarkStart w:id="2" w:name="_Hlk137112366"/>
      <w:r w:rsidRPr="008E0015">
        <w:rPr>
          <w:rFonts w:eastAsia="SimSun"/>
          <w:lang w:val="en-US"/>
        </w:rPr>
        <w:t xml:space="preserve">Text that has been moved is highlighted in </w:t>
      </w:r>
      <w:r w:rsidRPr="008E0015">
        <w:rPr>
          <w:rFonts w:eastAsia="SimSun"/>
          <w:color w:val="448114" w:themeColor="accent4"/>
          <w:lang w:val="en-US"/>
        </w:rPr>
        <w:t>green</w:t>
      </w:r>
      <w:r w:rsidRPr="008E0015">
        <w:rPr>
          <w:rFonts w:eastAsia="SimSun"/>
          <w:lang w:val="en-US"/>
        </w:rPr>
        <w:t xml:space="preserve">, amendments </w:t>
      </w:r>
      <w:r w:rsidR="00347A46" w:rsidRPr="008E0015">
        <w:rPr>
          <w:rFonts w:eastAsia="SimSun"/>
          <w:lang w:val="en-US"/>
        </w:rPr>
        <w:t>in the existing R.8/INR.8</w:t>
      </w:r>
      <w:r w:rsidRPr="008E0015">
        <w:rPr>
          <w:rFonts w:eastAsia="SimSun"/>
          <w:lang w:val="en-US"/>
        </w:rPr>
        <w:t xml:space="preserve"> are highlighted in </w:t>
      </w:r>
      <w:r w:rsidRPr="008E0015">
        <w:rPr>
          <w:rFonts w:eastAsia="SimSun"/>
          <w:color w:val="FF0000"/>
          <w:lang w:val="en-US"/>
        </w:rPr>
        <w:t>red</w:t>
      </w:r>
      <w:r w:rsidRPr="008E0015">
        <w:rPr>
          <w:rFonts w:eastAsia="SimSun"/>
          <w:lang w:val="en-US"/>
        </w:rPr>
        <w:t xml:space="preserve"> and deletions in </w:t>
      </w:r>
      <w:r w:rsidRPr="008E0015">
        <w:rPr>
          <w:rFonts w:eastAsia="SimSun"/>
          <w:strike/>
          <w:lang w:val="en-US"/>
        </w:rPr>
        <w:t>strikethrough</w:t>
      </w:r>
      <w:r w:rsidR="00347A46" w:rsidRPr="008E0015">
        <w:rPr>
          <w:rFonts w:eastAsia="SimSun"/>
          <w:strike/>
          <w:lang w:val="en-US"/>
        </w:rPr>
        <w:t>.</w:t>
      </w:r>
      <w:r w:rsidRPr="008E0015">
        <w:rPr>
          <w:rFonts w:eastAsia="SimSun"/>
          <w:lang w:val="en-US"/>
        </w:rPr>
        <w:t xml:space="preserve"> </w:t>
      </w:r>
    </w:p>
    <w:p w14:paraId="05E62B94" w14:textId="77777777" w:rsidR="001F067C" w:rsidRPr="008E0015" w:rsidRDefault="001F067C" w:rsidP="001F067C">
      <w:pPr>
        <w:keepNext/>
        <w:widowControl/>
        <w:shd w:val="clear" w:color="auto" w:fill="FFFFFF"/>
        <w:tabs>
          <w:tab w:val="left" w:pos="567"/>
          <w:tab w:val="left" w:pos="1247"/>
          <w:tab w:val="left" w:pos="1871"/>
          <w:tab w:val="left" w:pos="2495"/>
          <w:tab w:val="left" w:pos="3119"/>
        </w:tabs>
        <w:spacing w:after="120" w:line="300" w:lineRule="exact"/>
        <w:ind w:left="567" w:hanging="567"/>
        <w:rPr>
          <w:rFonts w:eastAsia="Calibri"/>
          <w:b/>
          <w:sz w:val="24"/>
        </w:rPr>
      </w:pPr>
      <w:r w:rsidRPr="008E0015">
        <w:rPr>
          <w:rFonts w:eastAsia="Calibri"/>
          <w:b/>
          <w:sz w:val="24"/>
        </w:rPr>
        <w:t>8.</w:t>
      </w:r>
      <w:r w:rsidRPr="008E0015">
        <w:rPr>
          <w:rFonts w:eastAsia="Calibri"/>
          <w:b/>
          <w:sz w:val="24"/>
        </w:rPr>
        <w:tab/>
        <w:t>Non-profit organisations *</w:t>
      </w:r>
    </w:p>
    <w:p w14:paraId="6A22900D" w14:textId="77777777" w:rsidR="001F067C" w:rsidRPr="008E0015" w:rsidRDefault="001F067C" w:rsidP="001F067C">
      <w:pPr>
        <w:widowControl/>
        <w:tabs>
          <w:tab w:val="left" w:pos="624"/>
          <w:tab w:val="left" w:pos="1247"/>
          <w:tab w:val="left" w:pos="1871"/>
          <w:tab w:val="left" w:pos="2495"/>
          <w:tab w:val="left" w:pos="3119"/>
        </w:tabs>
        <w:spacing w:after="120"/>
        <w:ind w:left="567"/>
        <w:rPr>
          <w:rFonts w:eastAsia="Times New Roman"/>
          <w:lang w:eastAsia="zh-CN"/>
        </w:rPr>
      </w:pPr>
      <w:r w:rsidRPr="008E0015">
        <w:rPr>
          <w:rFonts w:eastAsia="Times New Roman"/>
          <w:lang w:eastAsia="zh-CN"/>
        </w:rPr>
        <w:t xml:space="preserve">Countries should </w:t>
      </w:r>
      <w:r w:rsidRPr="008E0015">
        <w:rPr>
          <w:rFonts w:eastAsia="Times New Roman"/>
          <w:strike/>
          <w:lang w:eastAsia="zh-CN"/>
        </w:rPr>
        <w:t xml:space="preserve">review </w:t>
      </w:r>
      <w:r w:rsidRPr="008E0015">
        <w:rPr>
          <w:rFonts w:eastAsia="Times New Roman"/>
          <w:color w:val="FF0000"/>
          <w:lang w:eastAsia="zh-CN"/>
        </w:rPr>
        <w:t>identify</w:t>
      </w:r>
      <w:r w:rsidRPr="008E0015">
        <w:rPr>
          <w:rFonts w:eastAsia="Times New Roman"/>
          <w:lang w:eastAsia="zh-CN"/>
        </w:rPr>
        <w:t xml:space="preserve"> the </w:t>
      </w:r>
      <w:r w:rsidRPr="008E0015">
        <w:rPr>
          <w:rFonts w:eastAsia="Times New Roman"/>
          <w:strike/>
          <w:lang w:eastAsia="zh-CN"/>
        </w:rPr>
        <w:t xml:space="preserve">adequacy </w:t>
      </w:r>
      <w:r w:rsidRPr="008E0015">
        <w:rPr>
          <w:rFonts w:eastAsia="Times New Roman"/>
          <w:color w:val="FF0000"/>
          <w:lang w:eastAsia="zh-CN"/>
        </w:rPr>
        <w:t xml:space="preserve">organisations which fall within the FATF definition </w:t>
      </w:r>
      <w:r w:rsidRPr="008E0015">
        <w:rPr>
          <w:rFonts w:eastAsia="Times New Roman"/>
          <w:lang w:eastAsia="zh-CN"/>
        </w:rPr>
        <w:t xml:space="preserve">of </w:t>
      </w:r>
      <w:r w:rsidRPr="008E0015">
        <w:rPr>
          <w:rFonts w:eastAsia="Calibri"/>
          <w:strike/>
        </w:rPr>
        <w:t xml:space="preserve">laws and regulations that relate to </w:t>
      </w:r>
      <w:r w:rsidRPr="008E0015">
        <w:rPr>
          <w:rFonts w:eastAsia="Times New Roman"/>
          <w:lang w:eastAsia="zh-CN"/>
        </w:rPr>
        <w:t xml:space="preserve">non-profit organisations </w:t>
      </w:r>
      <w:r w:rsidRPr="008E0015">
        <w:rPr>
          <w:rFonts w:eastAsia="Calibri"/>
          <w:strike/>
        </w:rPr>
        <w:t>which the country has identified as being vulnerable to</w:t>
      </w:r>
      <w:r w:rsidRPr="008E0015">
        <w:rPr>
          <w:rFonts w:eastAsia="Calibri"/>
        </w:rPr>
        <w:t xml:space="preserve"> </w:t>
      </w:r>
      <w:r w:rsidRPr="008E0015">
        <w:rPr>
          <w:rFonts w:eastAsia="Times New Roman"/>
          <w:color w:val="FF0000"/>
          <w:lang w:eastAsia="zh-CN"/>
        </w:rPr>
        <w:t xml:space="preserve">(NPOs) and assess their </w:t>
      </w:r>
      <w:r w:rsidRPr="008E0015">
        <w:rPr>
          <w:rFonts w:eastAsia="Times New Roman"/>
          <w:lang w:eastAsia="zh-CN"/>
        </w:rPr>
        <w:t xml:space="preserve">terrorist financing </w:t>
      </w:r>
      <w:r w:rsidRPr="008E0015">
        <w:rPr>
          <w:rFonts w:eastAsia="Calibri"/>
          <w:strike/>
        </w:rPr>
        <w:t xml:space="preserve">abuse </w:t>
      </w:r>
      <w:r w:rsidRPr="008E0015">
        <w:rPr>
          <w:rFonts w:eastAsia="Times New Roman"/>
          <w:color w:val="FF0000"/>
          <w:lang w:eastAsia="zh-CN"/>
        </w:rPr>
        <w:t>risks</w:t>
      </w:r>
      <w:r w:rsidRPr="008E0015">
        <w:rPr>
          <w:rFonts w:eastAsia="Times New Roman"/>
          <w:lang w:eastAsia="zh-CN"/>
        </w:rPr>
        <w:t xml:space="preserve">. Countries should </w:t>
      </w:r>
      <w:r w:rsidRPr="008E0015">
        <w:rPr>
          <w:rFonts w:eastAsia="Calibri"/>
          <w:strike/>
        </w:rPr>
        <w:t xml:space="preserve">apply </w:t>
      </w:r>
      <w:r w:rsidRPr="008E0015">
        <w:rPr>
          <w:rFonts w:eastAsia="Times New Roman"/>
          <w:color w:val="FF0000"/>
          <w:lang w:eastAsia="zh-CN"/>
        </w:rPr>
        <w:t xml:space="preserve">have in place </w:t>
      </w:r>
      <w:r w:rsidRPr="008E0015">
        <w:rPr>
          <w:rFonts w:eastAsia="Times New Roman"/>
          <w:lang w:eastAsia="zh-CN"/>
        </w:rPr>
        <w:t xml:space="preserve">focused </w:t>
      </w:r>
      <w:r w:rsidRPr="008E0015">
        <w:rPr>
          <w:rFonts w:eastAsia="Times New Roman"/>
          <w:strike/>
          <w:lang w:eastAsia="zh-CN"/>
        </w:rPr>
        <w:t>and</w:t>
      </w:r>
      <w:r w:rsidRPr="008E0015">
        <w:rPr>
          <w:rFonts w:eastAsia="Times New Roman"/>
          <w:lang w:eastAsia="zh-CN"/>
        </w:rPr>
        <w:t xml:space="preserve">, proportionate </w:t>
      </w:r>
      <w:r w:rsidRPr="008E0015">
        <w:rPr>
          <w:rFonts w:eastAsia="Times New Roman"/>
          <w:color w:val="FF0000"/>
          <w:lang w:eastAsia="zh-CN"/>
        </w:rPr>
        <w:t xml:space="preserve">and risk-based </w:t>
      </w:r>
      <w:r w:rsidRPr="008E0015">
        <w:rPr>
          <w:rFonts w:eastAsia="Times New Roman"/>
          <w:lang w:eastAsia="zh-CN"/>
        </w:rPr>
        <w:t xml:space="preserve">measures, </w:t>
      </w:r>
      <w:r w:rsidRPr="008E0015">
        <w:rPr>
          <w:rFonts w:eastAsia="Times New Roman"/>
          <w:color w:val="FF0000"/>
          <w:lang w:eastAsia="zh-CN"/>
        </w:rPr>
        <w:t xml:space="preserve">without unduly disrupting or discouraging legitimate NPO activities, </w:t>
      </w:r>
      <w:r w:rsidRPr="008E0015" w:rsidDel="00210062">
        <w:rPr>
          <w:rFonts w:eastAsia="Times New Roman"/>
          <w:lang w:eastAsia="zh-CN"/>
        </w:rPr>
        <w:t>in line with the risk-based approach</w:t>
      </w:r>
      <w:r w:rsidRPr="008E0015">
        <w:rPr>
          <w:rFonts w:eastAsia="Calibri"/>
          <w:strike/>
        </w:rPr>
        <w:t>, to such non-profit organisations</w:t>
      </w:r>
      <w:r w:rsidRPr="008E0015">
        <w:rPr>
          <w:rFonts w:eastAsia="Times New Roman"/>
          <w:color w:val="FF0000"/>
          <w:lang w:eastAsia="zh-CN"/>
        </w:rPr>
        <w:t xml:space="preserve">. The purpose of these measures is </w:t>
      </w:r>
      <w:r w:rsidRPr="008E0015">
        <w:rPr>
          <w:rFonts w:eastAsia="Times New Roman"/>
          <w:lang w:eastAsia="zh-CN"/>
        </w:rPr>
        <w:t xml:space="preserve">to protect </w:t>
      </w:r>
      <w:r w:rsidRPr="008E0015">
        <w:rPr>
          <w:rFonts w:eastAsia="Times New Roman"/>
          <w:strike/>
          <w:lang w:eastAsia="zh-CN"/>
        </w:rPr>
        <w:t xml:space="preserve">them </w:t>
      </w:r>
      <w:r w:rsidRPr="008E0015">
        <w:rPr>
          <w:rFonts w:eastAsia="Times New Roman"/>
          <w:color w:val="FF0000"/>
          <w:lang w:eastAsia="zh-CN"/>
        </w:rPr>
        <w:t xml:space="preserve">such NPOs </w:t>
      </w:r>
      <w:r w:rsidRPr="008E0015">
        <w:rPr>
          <w:rFonts w:eastAsia="Times New Roman"/>
          <w:lang w:eastAsia="zh-CN"/>
        </w:rPr>
        <w:t>from terrorist financing abuse, including:</w:t>
      </w:r>
    </w:p>
    <w:p w14:paraId="4AFD20E8" w14:textId="5D1614FE" w:rsidR="001F067C" w:rsidRPr="008E0015" w:rsidRDefault="001F067C" w:rsidP="009C4681">
      <w:pPr>
        <w:pStyle w:val="BulletedList"/>
        <w:numPr>
          <w:ilvl w:val="0"/>
          <w:numId w:val="69"/>
        </w:numPr>
        <w:tabs>
          <w:tab w:val="clear" w:pos="340"/>
          <w:tab w:val="num" w:pos="700"/>
        </w:tabs>
      </w:pPr>
      <w:r w:rsidRPr="008E0015">
        <w:t>by terrorist organisations posing as legitimate entities;</w:t>
      </w:r>
    </w:p>
    <w:p w14:paraId="6BE44A7B" w14:textId="77777777" w:rsidR="001F067C" w:rsidRPr="008E0015" w:rsidRDefault="001F067C" w:rsidP="009C4681">
      <w:pPr>
        <w:pStyle w:val="BulletedList"/>
        <w:numPr>
          <w:ilvl w:val="0"/>
          <w:numId w:val="69"/>
        </w:numPr>
        <w:tabs>
          <w:tab w:val="clear" w:pos="340"/>
          <w:tab w:val="num" w:pos="700"/>
        </w:tabs>
      </w:pPr>
      <w:r w:rsidRPr="008E0015">
        <w:t>by exploiting legitimate entities as conduits for terrorist financing, including for the purpose of escaping asset-freezing measures; and</w:t>
      </w:r>
    </w:p>
    <w:p w14:paraId="300A4799" w14:textId="77777777" w:rsidR="001F067C" w:rsidRPr="008E0015" w:rsidRDefault="001F067C" w:rsidP="009C4681">
      <w:pPr>
        <w:pStyle w:val="BulletedList"/>
        <w:numPr>
          <w:ilvl w:val="0"/>
          <w:numId w:val="69"/>
        </w:numPr>
        <w:tabs>
          <w:tab w:val="clear" w:pos="340"/>
          <w:tab w:val="num" w:pos="700"/>
        </w:tabs>
      </w:pPr>
      <w:r w:rsidRPr="008E0015">
        <w:t>by concealing or obscuring the clandestine diversion of funds intended for legitimate purposes to terrorist organisations.</w:t>
      </w:r>
    </w:p>
    <w:p w14:paraId="15697640" w14:textId="77777777" w:rsidR="001F067C" w:rsidRPr="008E0015" w:rsidRDefault="001F067C" w:rsidP="001F067C">
      <w:pPr>
        <w:widowControl/>
        <w:tabs>
          <w:tab w:val="left" w:pos="624"/>
          <w:tab w:val="left" w:pos="1247"/>
          <w:tab w:val="left" w:pos="1871"/>
          <w:tab w:val="left" w:pos="2495"/>
          <w:tab w:val="left" w:pos="3119"/>
        </w:tabs>
        <w:spacing w:after="240" w:line="300" w:lineRule="exact"/>
        <w:rPr>
          <w:rFonts w:eastAsia="Calibri"/>
          <w:b/>
          <w:caps/>
          <w:sz w:val="24"/>
          <w:szCs w:val="24"/>
          <w:lang w:val="fr-FR"/>
        </w:rPr>
      </w:pPr>
      <w:r w:rsidRPr="008E0015">
        <w:rPr>
          <w:rFonts w:eastAsia="Calibri"/>
          <w:b/>
          <w:caps/>
          <w:sz w:val="24"/>
          <w:szCs w:val="24"/>
          <w:lang w:val="fr-FR"/>
        </w:rPr>
        <w:t>Interpretive Note to Recommendation 8 (Non-profit organisations)</w:t>
      </w:r>
    </w:p>
    <w:p w14:paraId="09EA3B89" w14:textId="77777777" w:rsidR="001F067C" w:rsidRPr="008E0015" w:rsidRDefault="001F067C" w:rsidP="001F067C">
      <w:pPr>
        <w:widowControl/>
        <w:tabs>
          <w:tab w:val="left" w:pos="567"/>
          <w:tab w:val="left" w:pos="1247"/>
          <w:tab w:val="left" w:pos="1871"/>
          <w:tab w:val="left" w:pos="2495"/>
          <w:tab w:val="left" w:pos="3119"/>
        </w:tabs>
        <w:spacing w:after="120" w:line="300" w:lineRule="exact"/>
        <w:rPr>
          <w:rFonts w:eastAsia="Calibri"/>
          <w:b/>
          <w:caps/>
        </w:rPr>
      </w:pPr>
      <w:r w:rsidRPr="008E0015">
        <w:rPr>
          <w:rFonts w:eastAsia="Calibri"/>
          <w:b/>
          <w:caps/>
        </w:rPr>
        <w:t>A.</w:t>
      </w:r>
      <w:r w:rsidRPr="008E0015">
        <w:rPr>
          <w:rFonts w:eastAsia="Calibri"/>
          <w:b/>
          <w:caps/>
        </w:rPr>
        <w:tab/>
        <w:t xml:space="preserve">Introduction </w:t>
      </w:r>
    </w:p>
    <w:p w14:paraId="79FAB8C7" w14:textId="77777777" w:rsidR="001F067C" w:rsidRPr="008E0015" w:rsidRDefault="001F067C" w:rsidP="001F067C">
      <w:pPr>
        <w:widowControl/>
        <w:tabs>
          <w:tab w:val="left" w:pos="567"/>
          <w:tab w:val="left" w:pos="1247"/>
          <w:tab w:val="left" w:pos="1871"/>
          <w:tab w:val="left" w:pos="2495"/>
          <w:tab w:val="left" w:pos="3119"/>
        </w:tabs>
        <w:spacing w:after="120"/>
        <w:ind w:left="567" w:hanging="567"/>
        <w:rPr>
          <w:rFonts w:eastAsia="Times New Roman"/>
          <w:lang w:eastAsia="zh-CN"/>
        </w:rPr>
      </w:pPr>
      <w:r w:rsidRPr="008E0015">
        <w:rPr>
          <w:rFonts w:eastAsia="Times New Roman"/>
          <w:lang w:eastAsia="zh-CN"/>
        </w:rPr>
        <w:t>1.</w:t>
      </w:r>
      <w:r w:rsidRPr="008E0015">
        <w:rPr>
          <w:rFonts w:eastAsia="Times New Roman"/>
          <w:lang w:eastAsia="zh-CN"/>
        </w:rPr>
        <w:tab/>
        <w:t xml:space="preserve">Given the variety of legal forms that non-profit organisations (NPOs) can have, depending on the country, the FATF has adopted a functional definition of </w:t>
      </w:r>
      <w:r w:rsidRPr="008E0015">
        <w:rPr>
          <w:rFonts w:eastAsia="Times New Roman"/>
          <w:color w:val="FF0000"/>
          <w:lang w:eastAsia="zh-CN"/>
        </w:rPr>
        <w:t>an</w:t>
      </w:r>
      <w:r w:rsidRPr="008E0015">
        <w:rPr>
          <w:rFonts w:eastAsia="Times New Roman"/>
          <w:lang w:eastAsia="zh-CN"/>
        </w:rPr>
        <w:t xml:space="preserve"> NPO. This definition is based on those activities and characteristics of an organisation, which </w:t>
      </w:r>
      <w:r w:rsidRPr="008E0015">
        <w:rPr>
          <w:rFonts w:eastAsia="Times New Roman"/>
          <w:color w:val="FF0000"/>
          <w:lang w:eastAsia="zh-CN"/>
        </w:rPr>
        <w:t>may</w:t>
      </w:r>
      <w:r w:rsidRPr="008E0015">
        <w:rPr>
          <w:rFonts w:eastAsia="Times New Roman"/>
          <w:lang w:eastAsia="zh-CN"/>
        </w:rPr>
        <w:t xml:space="preserve"> put it at risk of terrorist financing abuse, rather than on the simple fact that it is operating on a non-profit basis. For the purposes of this Recommendation, NPO refers to a legal person or arrangement or organisation that primarily engages in raising or disbursing funds for purposes such as charitable, religious, cultural, educational, social or fraternal purposes, or for the carrying out of other types of “good works”. Without prejudice to Recommendation 1, this Recommendation only applies to those </w:t>
      </w:r>
      <w:r w:rsidRPr="008E0015">
        <w:rPr>
          <w:rFonts w:eastAsia="Times New Roman"/>
          <w:strike/>
          <w:lang w:eastAsia="zh-CN"/>
        </w:rPr>
        <w:t xml:space="preserve">NPOs </w:t>
      </w:r>
      <w:r w:rsidRPr="008E0015">
        <w:rPr>
          <w:rFonts w:eastAsia="Times New Roman"/>
          <w:color w:val="FF0000"/>
          <w:lang w:eastAsia="zh-CN"/>
        </w:rPr>
        <w:t xml:space="preserve">organisations </w:t>
      </w:r>
      <w:r w:rsidRPr="008E0015">
        <w:rPr>
          <w:rFonts w:eastAsia="Times New Roman"/>
          <w:lang w:eastAsia="zh-CN"/>
        </w:rPr>
        <w:t xml:space="preserve">which fall within the FATF definition of an NPO. It does not apply to the entire universe of </w:t>
      </w:r>
      <w:r w:rsidRPr="008E0015">
        <w:rPr>
          <w:rFonts w:eastAsia="Times New Roman"/>
          <w:strike/>
          <w:lang w:eastAsia="zh-CN"/>
        </w:rPr>
        <w:t xml:space="preserve">NPOs </w:t>
      </w:r>
      <w:r w:rsidRPr="008E0015">
        <w:rPr>
          <w:rFonts w:eastAsia="Times New Roman"/>
          <w:color w:val="FF0000"/>
          <w:lang w:eastAsia="zh-CN"/>
        </w:rPr>
        <w:t>organisations working in the not-for-profit realm in a country</w:t>
      </w:r>
      <w:r w:rsidRPr="008E0015">
        <w:rPr>
          <w:rFonts w:eastAsia="Times New Roman"/>
          <w:lang w:eastAsia="zh-CN"/>
        </w:rPr>
        <w:t xml:space="preserve">. </w:t>
      </w:r>
    </w:p>
    <w:p w14:paraId="228FAB79" w14:textId="77777777" w:rsidR="001F067C" w:rsidRPr="008E0015" w:rsidRDefault="001F067C" w:rsidP="001F067C">
      <w:pPr>
        <w:widowControl/>
        <w:tabs>
          <w:tab w:val="left" w:pos="567"/>
          <w:tab w:val="left" w:pos="1247"/>
          <w:tab w:val="left" w:pos="1871"/>
          <w:tab w:val="left" w:pos="2495"/>
          <w:tab w:val="left" w:pos="3119"/>
        </w:tabs>
        <w:spacing w:after="120"/>
        <w:ind w:left="567" w:hanging="567"/>
        <w:rPr>
          <w:rFonts w:eastAsia="Times New Roman"/>
          <w:lang w:eastAsia="zh-CN"/>
        </w:rPr>
      </w:pPr>
      <w:r w:rsidRPr="008E0015">
        <w:rPr>
          <w:rFonts w:eastAsia="Times New Roman"/>
          <w:lang w:eastAsia="zh-CN"/>
        </w:rPr>
        <w:t>2.</w:t>
      </w:r>
      <w:r w:rsidRPr="008E0015">
        <w:rPr>
          <w:rFonts w:eastAsia="Times New Roman"/>
          <w:lang w:eastAsia="zh-CN"/>
        </w:rPr>
        <w:tab/>
        <w:t xml:space="preserve">NPOs play a vital role in the world economy and in many national economies and social systems. Their efforts complement the activity of the governmental and business sectors in providing essential services, comfort and hope to those in need around the world. The FATF recognises the vital importance of NPOs in providing these important </w:t>
      </w:r>
      <w:r w:rsidRPr="008E0015">
        <w:rPr>
          <w:rFonts w:eastAsia="Times New Roman"/>
          <w:strike/>
          <w:lang w:eastAsia="zh-CN"/>
        </w:rPr>
        <w:t xml:space="preserve">charitable </w:t>
      </w:r>
      <w:r w:rsidRPr="008E0015">
        <w:rPr>
          <w:rFonts w:eastAsia="Times New Roman"/>
          <w:lang w:eastAsia="zh-CN"/>
        </w:rPr>
        <w:t xml:space="preserve">services, as well as the difficulty of providing assistance to those in need, </w:t>
      </w:r>
      <w:r w:rsidRPr="008E0015">
        <w:rPr>
          <w:rFonts w:eastAsia="Times New Roman"/>
          <w:strike/>
          <w:lang w:eastAsia="zh-CN"/>
        </w:rPr>
        <w:t xml:space="preserve">often </w:t>
      </w:r>
      <w:r w:rsidRPr="008E0015">
        <w:rPr>
          <w:rFonts w:eastAsia="Times New Roman"/>
          <w:color w:val="FF0000"/>
          <w:lang w:eastAsia="zh-CN"/>
        </w:rPr>
        <w:t>including</w:t>
      </w:r>
      <w:r w:rsidRPr="008E0015">
        <w:rPr>
          <w:rFonts w:eastAsia="Times New Roman"/>
          <w:lang w:eastAsia="zh-CN"/>
        </w:rPr>
        <w:t xml:space="preserve"> in </w:t>
      </w:r>
      <w:proofErr w:type="gramStart"/>
      <w:r w:rsidRPr="008E0015">
        <w:rPr>
          <w:rFonts w:eastAsia="Times New Roman"/>
          <w:lang w:eastAsia="zh-CN"/>
        </w:rPr>
        <w:t>high risk</w:t>
      </w:r>
      <w:proofErr w:type="gramEnd"/>
      <w:r w:rsidRPr="008E0015">
        <w:rPr>
          <w:rFonts w:eastAsia="Times New Roman"/>
          <w:lang w:eastAsia="zh-CN"/>
        </w:rPr>
        <w:t xml:space="preserve"> areas and conflict zones, and applauds the efforts of NPOs to meet such needs. The FATF also recognises the intent and efforts to date of NPOs to promote transparency within their operations and to prevent terrorist financing abuse, including through the development of programmes aimed at discouraging radicalisation and violent extremism. </w:t>
      </w:r>
    </w:p>
    <w:p w14:paraId="7CB1FA20" w14:textId="77777777" w:rsidR="001F067C" w:rsidRPr="008E0015" w:rsidRDefault="001F067C" w:rsidP="001F067C">
      <w:pPr>
        <w:widowControl/>
        <w:tabs>
          <w:tab w:val="left" w:pos="567"/>
          <w:tab w:val="left" w:pos="1247"/>
          <w:tab w:val="left" w:pos="1871"/>
          <w:tab w:val="left" w:pos="2495"/>
          <w:tab w:val="left" w:pos="3119"/>
        </w:tabs>
        <w:spacing w:after="120"/>
        <w:ind w:left="567" w:hanging="567"/>
        <w:rPr>
          <w:rFonts w:eastAsia="Times New Roman"/>
          <w:lang w:eastAsia="zh-CN"/>
        </w:rPr>
      </w:pPr>
      <w:r w:rsidRPr="008E0015">
        <w:rPr>
          <w:rFonts w:eastAsia="Times New Roman"/>
          <w:color w:val="448114" w:themeColor="accent4"/>
          <w:lang w:eastAsia="zh-CN"/>
        </w:rPr>
        <w:lastRenderedPageBreak/>
        <w:t>3.</w:t>
      </w:r>
      <w:r w:rsidRPr="008E0015">
        <w:rPr>
          <w:rFonts w:eastAsia="Times New Roman"/>
          <w:lang w:eastAsia="zh-CN"/>
        </w:rPr>
        <w:tab/>
      </w:r>
      <w:r w:rsidRPr="005F5A20">
        <w:rPr>
          <w:rFonts w:eastAsia="Times New Roman"/>
          <w:strike/>
          <w:color w:val="448114" w:themeColor="accent4"/>
          <w:lang w:eastAsia="zh-CN"/>
        </w:rPr>
        <w:t xml:space="preserve">Some </w:t>
      </w:r>
      <w:r w:rsidRPr="008E0015">
        <w:rPr>
          <w:rFonts w:eastAsia="Times New Roman"/>
          <w:color w:val="448114" w:themeColor="accent4"/>
          <w:lang w:eastAsia="zh-CN"/>
        </w:rPr>
        <w:t xml:space="preserve">NPOs may be at-risk of terrorist financing abuse by terrorists for a variety of reasons. </w:t>
      </w:r>
      <w:bookmarkStart w:id="3" w:name="_Hlk133584161"/>
      <w:r w:rsidRPr="008E0015">
        <w:rPr>
          <w:rFonts w:eastAsia="Times New Roman"/>
          <w:color w:val="448114" w:themeColor="accent4"/>
          <w:lang w:eastAsia="zh-CN"/>
        </w:rPr>
        <w:t>NPOs enjoy public trust, which gives some access to considerable sources of funds, and in some contexts are cash-intensive</w:t>
      </w:r>
      <w:bookmarkEnd w:id="3"/>
      <w:r w:rsidRPr="008E0015">
        <w:rPr>
          <w:rFonts w:eastAsia="Times New Roman"/>
          <w:color w:val="448114" w:themeColor="accent4"/>
          <w:lang w:eastAsia="zh-CN"/>
        </w:rPr>
        <w:t>. Furthermore, some NPOs have a global presence that provides a framework for national and international operations and financial transactions, that may be within or near those areas that are most exposed to terrorist activity. In</w:t>
      </w:r>
      <w:r w:rsidRPr="005F5A20">
        <w:rPr>
          <w:rFonts w:eastAsia="Times New Roman"/>
          <w:color w:val="448114" w:themeColor="accent4"/>
          <w:lang w:eastAsia="zh-CN"/>
        </w:rPr>
        <w:t xml:space="preserve"> </w:t>
      </w:r>
      <w:r w:rsidRPr="005F5A20">
        <w:rPr>
          <w:rFonts w:eastAsia="Times New Roman"/>
          <w:strike/>
          <w:color w:val="448114" w:themeColor="accent4"/>
          <w:lang w:eastAsia="zh-CN"/>
        </w:rPr>
        <w:t>some</w:t>
      </w:r>
      <w:r w:rsidR="00347A46" w:rsidRPr="005F5A20">
        <w:rPr>
          <w:rFonts w:eastAsia="Times New Roman"/>
          <w:strike/>
          <w:color w:val="448114" w:themeColor="accent4"/>
          <w:lang w:eastAsia="zh-CN"/>
        </w:rPr>
        <w:t xml:space="preserve"> </w:t>
      </w:r>
      <w:r w:rsidRPr="008E0015">
        <w:rPr>
          <w:rFonts w:eastAsia="Times New Roman"/>
          <w:color w:val="FF0000"/>
          <w:lang w:eastAsia="zh-CN"/>
        </w:rPr>
        <w:t xml:space="preserve">rare </w:t>
      </w:r>
      <w:r w:rsidRPr="008E0015">
        <w:rPr>
          <w:rFonts w:eastAsia="Times New Roman"/>
          <w:color w:val="448114" w:themeColor="accent4"/>
          <w:lang w:eastAsia="zh-CN"/>
        </w:rPr>
        <w:t xml:space="preserve">cases, terrorist organisations have taken advantage of these and other characteristics to infiltrate NPOs and misuse funds and operations to cover for, or support, terrorist activity. Also, there have been cases where terrorists create sham </w:t>
      </w:r>
      <w:r w:rsidRPr="008E0015">
        <w:rPr>
          <w:rFonts w:eastAsia="Times New Roman"/>
          <w:strike/>
          <w:color w:val="448114" w:themeColor="accent4"/>
          <w:lang w:eastAsia="zh-CN"/>
        </w:rPr>
        <w:t xml:space="preserve">charities </w:t>
      </w:r>
      <w:r w:rsidRPr="008E0015">
        <w:rPr>
          <w:rFonts w:eastAsia="Times New Roman"/>
          <w:color w:val="448114" w:themeColor="accent4"/>
          <w:lang w:eastAsia="zh-CN"/>
        </w:rPr>
        <w:t xml:space="preserve">NPOs or engage in fraudulent fundraising for these purposes. </w:t>
      </w:r>
      <w:r w:rsidRPr="008E0015">
        <w:rPr>
          <w:rFonts w:eastAsia="Times New Roman"/>
          <w:lang w:eastAsia="zh-CN"/>
        </w:rPr>
        <w:t xml:space="preserve">The ongoing international campaign against terrorist financing has identified cases in which terrorists and terrorist organisations exploit some NPOs in the sector to raise and move funds, provide logistical support, encourage terrorist recruitment, or otherwise support terrorist organisations and operations. </w:t>
      </w:r>
      <w:r w:rsidRPr="008E0015">
        <w:rPr>
          <w:rFonts w:eastAsia="Calibri"/>
          <w:strike/>
          <w:color w:val="448114" w:themeColor="accent4"/>
        </w:rPr>
        <w:t>As well, there have been cases where terrorists create sham charities or engage in fraudulent fundraising for these purposes.</w:t>
      </w:r>
      <w:r w:rsidRPr="008E0015">
        <w:rPr>
          <w:rFonts w:eastAsia="Calibri"/>
          <w:color w:val="448114" w:themeColor="accent4"/>
        </w:rPr>
        <w:t xml:space="preserve"> </w:t>
      </w:r>
      <w:r w:rsidRPr="008E0015">
        <w:rPr>
          <w:rFonts w:eastAsia="Times New Roman"/>
          <w:lang w:eastAsia="zh-CN"/>
        </w:rPr>
        <w:t xml:space="preserve">This misuse not only facilitates terrorist activity, but also undermines donor confidence and jeopardises the very integrity of NPOs. </w:t>
      </w:r>
    </w:p>
    <w:p w14:paraId="52D58E2B" w14:textId="406EB719" w:rsidR="001F067C" w:rsidRPr="008E0015" w:rsidRDefault="00FE3349" w:rsidP="001F067C">
      <w:pPr>
        <w:widowControl/>
        <w:tabs>
          <w:tab w:val="left" w:pos="567"/>
          <w:tab w:val="left" w:pos="1247"/>
          <w:tab w:val="left" w:pos="1871"/>
          <w:tab w:val="left" w:pos="2495"/>
          <w:tab w:val="left" w:pos="3119"/>
        </w:tabs>
        <w:spacing w:after="120"/>
        <w:ind w:left="567" w:hanging="567"/>
        <w:rPr>
          <w:rFonts w:eastAsia="Times New Roman"/>
          <w:lang w:eastAsia="zh-CN"/>
        </w:rPr>
      </w:pPr>
      <w:r w:rsidRPr="00FE3349">
        <w:rPr>
          <w:rFonts w:eastAsia="Times New Roman"/>
          <w:color w:val="FF0000"/>
          <w:lang w:eastAsia="zh-CN"/>
        </w:rPr>
        <w:t>4.</w:t>
      </w:r>
      <w:r w:rsidR="001F067C" w:rsidRPr="008E0015">
        <w:rPr>
          <w:rFonts w:eastAsia="Times New Roman"/>
          <w:color w:val="FF0000"/>
          <w:lang w:eastAsia="zh-CN"/>
        </w:rPr>
        <w:t xml:space="preserve"> </w:t>
      </w:r>
      <w:r w:rsidR="0071134F">
        <w:rPr>
          <w:rFonts w:eastAsia="Times New Roman"/>
          <w:color w:val="FF0000"/>
          <w:lang w:eastAsia="zh-CN"/>
        </w:rPr>
        <w:tab/>
      </w:r>
      <w:r w:rsidR="001F067C" w:rsidRPr="008E0015">
        <w:rPr>
          <w:rFonts w:eastAsia="Times New Roman"/>
          <w:lang w:eastAsia="zh-CN"/>
        </w:rPr>
        <w:t xml:space="preserve">Therefore, protecting NPOs from terrorist financing abuse is both a critical component of the global </w:t>
      </w:r>
      <w:r w:rsidR="001F067C" w:rsidRPr="008E0015">
        <w:rPr>
          <w:rFonts w:eastAsia="Times New Roman"/>
          <w:strike/>
          <w:lang w:eastAsia="zh-CN"/>
        </w:rPr>
        <w:t>fight against</w:t>
      </w:r>
      <w:r w:rsidR="001F067C" w:rsidRPr="008E0015">
        <w:rPr>
          <w:rFonts w:eastAsia="Times New Roman"/>
          <w:lang w:eastAsia="zh-CN"/>
        </w:rPr>
        <w:t xml:space="preserve"> </w:t>
      </w:r>
      <w:r w:rsidR="001F067C" w:rsidRPr="008E0015">
        <w:rPr>
          <w:rFonts w:eastAsia="Times New Roman"/>
          <w:color w:val="FF0000"/>
          <w:lang w:eastAsia="zh-CN"/>
        </w:rPr>
        <w:t xml:space="preserve">effort to prevent and combat </w:t>
      </w:r>
      <w:r w:rsidR="001F067C" w:rsidRPr="008E0015">
        <w:rPr>
          <w:rFonts w:eastAsia="Times New Roman"/>
          <w:lang w:eastAsia="zh-CN"/>
        </w:rPr>
        <w:t>terrorism and a necessary step to preserve the integrity of NPOs and the donor community. Measures to protect NPOs from potential terrorist financing abuse should be targeted and in line with the risk-based approach. It is also important for such measures to be implemented in a manner which respects countries’ obligations under the Charter of the United Nations</w:t>
      </w:r>
      <w:r w:rsidR="001F067C" w:rsidRPr="008E0015">
        <w:rPr>
          <w:rFonts w:eastAsia="Times New Roman"/>
          <w:color w:val="FF0000"/>
          <w:lang w:eastAsia="zh-CN"/>
        </w:rPr>
        <w:t xml:space="preserve"> </w:t>
      </w:r>
      <w:r w:rsidR="001F067C" w:rsidRPr="008E0015">
        <w:rPr>
          <w:rFonts w:eastAsia="Times New Roman"/>
          <w:strike/>
          <w:lang w:eastAsia="zh-CN"/>
        </w:rPr>
        <w:t>and,</w:t>
      </w:r>
      <w:r w:rsidR="001F067C" w:rsidRPr="008E0015">
        <w:rPr>
          <w:rFonts w:eastAsia="Times New Roman"/>
          <w:lang w:eastAsia="zh-CN"/>
        </w:rPr>
        <w:t xml:space="preserve"> international human rights and </w:t>
      </w:r>
      <w:r w:rsidR="001F067C" w:rsidRPr="008E0015">
        <w:rPr>
          <w:rFonts w:eastAsia="Times New Roman"/>
          <w:color w:val="FF0000"/>
          <w:lang w:eastAsia="zh-CN"/>
        </w:rPr>
        <w:t xml:space="preserve">international humanitarian </w:t>
      </w:r>
      <w:r w:rsidR="001F067C" w:rsidRPr="008E0015">
        <w:rPr>
          <w:rFonts w:eastAsia="Times New Roman"/>
          <w:lang w:eastAsia="zh-CN"/>
        </w:rPr>
        <w:t>law</w:t>
      </w:r>
      <w:r w:rsidR="001F067C" w:rsidRPr="008E0015">
        <w:rPr>
          <w:rFonts w:eastAsia="Times New Roman"/>
          <w:color w:val="FF0000"/>
          <w:vertAlign w:val="superscript"/>
          <w:lang w:eastAsia="zh-CN"/>
        </w:rPr>
        <w:footnoteReference w:id="2"/>
      </w:r>
      <w:r w:rsidR="001F067C" w:rsidRPr="008E0015">
        <w:rPr>
          <w:rFonts w:eastAsia="Times New Roman"/>
          <w:lang w:eastAsia="zh-CN"/>
        </w:rPr>
        <w:t>.</w:t>
      </w:r>
    </w:p>
    <w:p w14:paraId="65BBDADD" w14:textId="77777777" w:rsidR="001F067C" w:rsidRPr="008E0015" w:rsidRDefault="001F067C" w:rsidP="001F067C">
      <w:pPr>
        <w:widowControl/>
        <w:tabs>
          <w:tab w:val="left" w:pos="567"/>
          <w:tab w:val="left" w:pos="1247"/>
          <w:tab w:val="left" w:pos="1871"/>
          <w:tab w:val="left" w:pos="2495"/>
          <w:tab w:val="left" w:pos="3119"/>
        </w:tabs>
        <w:spacing w:after="120"/>
        <w:rPr>
          <w:rFonts w:eastAsia="Calibri"/>
          <w:strike/>
          <w:color w:val="448114" w:themeColor="accent4"/>
        </w:rPr>
      </w:pPr>
      <w:r w:rsidRPr="008E0015">
        <w:rPr>
          <w:rFonts w:eastAsia="Calibri"/>
          <w:strike/>
          <w:color w:val="448114" w:themeColor="accent4"/>
        </w:rPr>
        <w:t>3. Some NPOs may be vulnerable to terrorist financing abuse by terrorists for a variety of reasons. NPOs enjoy the public trust, have access to considerable sources of funds, and are often cash-intensive. Furthermore, some NPOs have a global presence that provides a framework for national and international operations and financial transactions, often within or near those areas that are most exposed to terrorist activity. In some cases, terrorist organisations have taken advantage of these and other characteristics to infiltrate some NPOs and misuse funds and operations to cover for, or support, terrorist activity.</w:t>
      </w:r>
    </w:p>
    <w:p w14:paraId="72C848EB" w14:textId="77777777" w:rsidR="001F067C" w:rsidRPr="008E0015" w:rsidRDefault="001F067C" w:rsidP="001F067C">
      <w:pPr>
        <w:widowControl/>
        <w:tabs>
          <w:tab w:val="left" w:pos="567"/>
          <w:tab w:val="left" w:pos="1247"/>
          <w:tab w:val="left" w:pos="1871"/>
          <w:tab w:val="left" w:pos="2495"/>
          <w:tab w:val="left" w:pos="3119"/>
        </w:tabs>
        <w:spacing w:after="120"/>
        <w:rPr>
          <w:rFonts w:eastAsia="Calibri"/>
          <w:b/>
          <w:caps/>
        </w:rPr>
      </w:pPr>
      <w:r w:rsidRPr="008E0015">
        <w:rPr>
          <w:rFonts w:eastAsia="Calibri"/>
          <w:b/>
          <w:caps/>
        </w:rPr>
        <w:t>B.</w:t>
      </w:r>
      <w:r w:rsidRPr="008E0015">
        <w:rPr>
          <w:rFonts w:eastAsia="Calibri"/>
          <w:b/>
          <w:caps/>
        </w:rPr>
        <w:tab/>
        <w:t xml:space="preserve">Objectives and general principles </w:t>
      </w:r>
    </w:p>
    <w:p w14:paraId="08A24A26" w14:textId="52EB6864" w:rsidR="001F067C" w:rsidRPr="008E0015" w:rsidRDefault="00FE3349" w:rsidP="001F067C">
      <w:pPr>
        <w:widowControl/>
        <w:tabs>
          <w:tab w:val="left" w:pos="567"/>
          <w:tab w:val="left" w:pos="1247"/>
          <w:tab w:val="left" w:pos="1871"/>
          <w:tab w:val="left" w:pos="2495"/>
          <w:tab w:val="left" w:pos="3119"/>
        </w:tabs>
        <w:spacing w:after="120"/>
        <w:ind w:left="567" w:hanging="567"/>
        <w:rPr>
          <w:rFonts w:eastAsia="Times New Roman"/>
          <w:lang w:eastAsia="zh-CN"/>
        </w:rPr>
      </w:pPr>
      <w:r w:rsidRPr="00FE3349">
        <w:rPr>
          <w:rFonts w:eastAsia="Times New Roman"/>
          <w:color w:val="FF0000"/>
          <w:lang w:eastAsia="zh-CN"/>
        </w:rPr>
        <w:t>5</w:t>
      </w:r>
      <w:r w:rsidR="001F067C" w:rsidRPr="00FE3349">
        <w:rPr>
          <w:rFonts w:eastAsia="Times New Roman"/>
          <w:strike/>
          <w:lang w:eastAsia="zh-CN"/>
        </w:rPr>
        <w:t>4.</w:t>
      </w:r>
      <w:r w:rsidR="001F067C" w:rsidRPr="008E0015">
        <w:rPr>
          <w:rFonts w:eastAsia="Times New Roman"/>
          <w:lang w:eastAsia="zh-CN"/>
        </w:rPr>
        <w:tab/>
        <w:t xml:space="preserve">The objective of Recommendation 8 is to ensure that NPOs are not </w:t>
      </w:r>
      <w:r w:rsidR="001F067C" w:rsidRPr="008E0015">
        <w:rPr>
          <w:rFonts w:eastAsia="Times New Roman"/>
          <w:strike/>
          <w:lang w:eastAsia="zh-CN"/>
        </w:rPr>
        <w:t xml:space="preserve">misused </w:t>
      </w:r>
      <w:r w:rsidR="001F067C" w:rsidRPr="008E0015">
        <w:rPr>
          <w:rFonts w:eastAsia="Times New Roman"/>
          <w:color w:val="FF0000"/>
          <w:lang w:eastAsia="zh-CN"/>
        </w:rPr>
        <w:t xml:space="preserve">abused </w:t>
      </w:r>
      <w:r w:rsidR="001F067C" w:rsidRPr="008E0015">
        <w:rPr>
          <w:rFonts w:eastAsia="Times New Roman"/>
          <w:lang w:eastAsia="zh-CN"/>
        </w:rPr>
        <w:t xml:space="preserve">by terrorist organisations: </w:t>
      </w:r>
      <w:bookmarkStart w:id="4" w:name="_Hlk135932513"/>
      <w:r w:rsidR="001F067C" w:rsidRPr="008E0015">
        <w:rPr>
          <w:rFonts w:eastAsia="Times New Roman"/>
          <w:lang w:eastAsia="zh-CN"/>
        </w:rPr>
        <w:t>(</w:t>
      </w:r>
      <w:proofErr w:type="spellStart"/>
      <w:r w:rsidR="001F067C" w:rsidRPr="008E0015">
        <w:rPr>
          <w:rFonts w:eastAsia="Times New Roman"/>
          <w:lang w:eastAsia="zh-CN"/>
        </w:rPr>
        <w:t>i</w:t>
      </w:r>
      <w:proofErr w:type="spellEnd"/>
      <w:r w:rsidR="001F067C" w:rsidRPr="008E0015">
        <w:rPr>
          <w:rFonts w:eastAsia="Times New Roman"/>
          <w:lang w:eastAsia="zh-CN"/>
        </w:rPr>
        <w:t>) to pose as legitimate entities; (ii) to exploit legitimate entities as conduits for terrorist financing, including for the purpose of escaping asset freezing measures; or (iii) to conceal or obscure the clandestine diversion of funds intended for legitimate purposes, but diverted for terrorist purposes</w:t>
      </w:r>
      <w:bookmarkEnd w:id="4"/>
      <w:r w:rsidR="001F067C" w:rsidRPr="008E0015">
        <w:rPr>
          <w:rFonts w:eastAsia="Times New Roman"/>
          <w:lang w:eastAsia="zh-CN"/>
        </w:rPr>
        <w:t>. In this Interpretive Note, the approach taken to achieve this objective is based on the following general principles:</w:t>
      </w:r>
    </w:p>
    <w:p w14:paraId="55034123" w14:textId="77777777" w:rsidR="001F067C" w:rsidRPr="008E0015" w:rsidDel="00401048" w:rsidRDefault="001F067C" w:rsidP="001F067C">
      <w:pPr>
        <w:widowControl/>
        <w:tabs>
          <w:tab w:val="left" w:pos="1247"/>
          <w:tab w:val="left" w:pos="1871"/>
          <w:tab w:val="left" w:pos="2495"/>
          <w:tab w:val="left" w:pos="3119"/>
        </w:tabs>
        <w:spacing w:after="120"/>
        <w:ind w:left="1276" w:hanging="709"/>
        <w:rPr>
          <w:rFonts w:eastAsia="Times New Roman"/>
          <w:lang w:eastAsia="zh-CN"/>
        </w:rPr>
      </w:pPr>
      <w:r w:rsidRPr="008E0015">
        <w:rPr>
          <w:rFonts w:eastAsia="Times New Roman"/>
          <w:lang w:eastAsia="zh-CN"/>
        </w:rPr>
        <w:t>(a)</w:t>
      </w:r>
      <w:r w:rsidRPr="008E0015">
        <w:rPr>
          <w:rFonts w:eastAsia="Times New Roman"/>
          <w:lang w:eastAsia="zh-CN"/>
        </w:rPr>
        <w:tab/>
      </w:r>
      <w:r w:rsidRPr="008E0015">
        <w:rPr>
          <w:rFonts w:eastAsia="Calibri"/>
          <w:strike/>
          <w:color w:val="448114" w:themeColor="accent4"/>
        </w:rPr>
        <w:t xml:space="preserve">A risk-based approach </w:t>
      </w:r>
      <w:r w:rsidRPr="008E0015">
        <w:rPr>
          <w:rFonts w:eastAsia="Calibri"/>
          <w:strike/>
        </w:rPr>
        <w:t xml:space="preserve">applying </w:t>
      </w:r>
      <w:r w:rsidRPr="008E0015">
        <w:rPr>
          <w:rFonts w:eastAsia="Calibri"/>
          <w:color w:val="448114" w:themeColor="accent4"/>
        </w:rPr>
        <w:t xml:space="preserve">Past and ongoing terrorist financing abuse of NPOs requires countries to </w:t>
      </w:r>
      <w:r w:rsidRPr="008E0015">
        <w:rPr>
          <w:rFonts w:eastAsia="Times New Roman"/>
          <w:color w:val="FF0000"/>
          <w:lang w:eastAsia="zh-CN"/>
        </w:rPr>
        <w:t xml:space="preserve">have in place </w:t>
      </w:r>
      <w:r w:rsidRPr="008E0015">
        <w:rPr>
          <w:rFonts w:eastAsia="Times New Roman"/>
          <w:lang w:eastAsia="zh-CN"/>
        </w:rPr>
        <w:t>focused</w:t>
      </w:r>
      <w:r w:rsidRPr="008E0015">
        <w:rPr>
          <w:rFonts w:eastAsia="Times New Roman"/>
          <w:color w:val="FF0000"/>
          <w:lang w:eastAsia="zh-CN"/>
        </w:rPr>
        <w:t xml:space="preserve">, </w:t>
      </w:r>
      <w:r w:rsidRPr="008E0015">
        <w:rPr>
          <w:rFonts w:eastAsia="Times New Roman"/>
          <w:color w:val="448114" w:themeColor="accent4"/>
          <w:lang w:eastAsia="zh-CN"/>
        </w:rPr>
        <w:t>proportionate</w:t>
      </w:r>
      <w:r w:rsidRPr="008E0015">
        <w:rPr>
          <w:rFonts w:eastAsia="Times New Roman"/>
          <w:color w:val="70AD47"/>
          <w:lang w:eastAsia="zh-CN"/>
        </w:rPr>
        <w:t xml:space="preserve"> </w:t>
      </w:r>
      <w:r w:rsidRPr="008E0015">
        <w:rPr>
          <w:rFonts w:eastAsia="Times New Roman"/>
          <w:color w:val="FF0000"/>
          <w:lang w:eastAsia="zh-CN"/>
        </w:rPr>
        <w:t xml:space="preserve">and </w:t>
      </w:r>
      <w:r w:rsidRPr="008E0015">
        <w:rPr>
          <w:rFonts w:eastAsia="Times New Roman"/>
          <w:color w:val="448114" w:themeColor="accent4"/>
          <w:lang w:eastAsia="zh-CN"/>
        </w:rPr>
        <w:t xml:space="preserve">risk-based </w:t>
      </w:r>
      <w:r w:rsidRPr="008E0015">
        <w:rPr>
          <w:rFonts w:eastAsia="Times New Roman"/>
          <w:lang w:eastAsia="zh-CN"/>
        </w:rPr>
        <w:t xml:space="preserve">measures in dealing with identified </w:t>
      </w:r>
      <w:r w:rsidRPr="008E0015">
        <w:rPr>
          <w:rFonts w:eastAsia="Times New Roman"/>
          <w:strike/>
          <w:lang w:eastAsia="zh-CN"/>
        </w:rPr>
        <w:t xml:space="preserve">threats </w:t>
      </w:r>
      <w:r w:rsidRPr="008E0015">
        <w:rPr>
          <w:rFonts w:eastAsia="Times New Roman"/>
          <w:color w:val="448114" w:themeColor="accent4"/>
          <w:lang w:eastAsia="zh-CN"/>
        </w:rPr>
        <w:t>risks</w:t>
      </w:r>
      <w:r w:rsidRPr="008E0015">
        <w:rPr>
          <w:rFonts w:eastAsia="Times New Roman"/>
          <w:strike/>
          <w:lang w:eastAsia="zh-CN"/>
        </w:rPr>
        <w:t xml:space="preserve"> of terrorist financing abuse to NPOs</w:t>
      </w:r>
      <w:r w:rsidRPr="008E0015">
        <w:rPr>
          <w:rFonts w:eastAsia="Times New Roman"/>
          <w:color w:val="FF0000"/>
          <w:lang w:eastAsia="zh-CN"/>
        </w:rPr>
        <w:t>.</w:t>
      </w:r>
      <w:r w:rsidRPr="008E0015">
        <w:rPr>
          <w:rFonts w:eastAsia="Times New Roman"/>
          <w:lang w:eastAsia="zh-CN"/>
        </w:rPr>
        <w:t xml:space="preserve"> </w:t>
      </w:r>
      <w:r w:rsidRPr="008E0015">
        <w:rPr>
          <w:rFonts w:eastAsia="Times New Roman"/>
          <w:color w:val="448114" w:themeColor="accent4"/>
          <w:lang w:eastAsia="zh-CN"/>
        </w:rPr>
        <w:t xml:space="preserve">A risk-based approach </w:t>
      </w:r>
      <w:r w:rsidRPr="008E0015">
        <w:rPr>
          <w:rFonts w:eastAsia="Times New Roman"/>
          <w:lang w:eastAsia="zh-CN"/>
        </w:rPr>
        <w:t xml:space="preserve">is essential given the diversity within individual national sectors, the differing degrees to which parts of each sector may be </w:t>
      </w:r>
      <w:r w:rsidRPr="008E0015">
        <w:rPr>
          <w:rFonts w:eastAsia="Times New Roman"/>
          <w:strike/>
          <w:lang w:eastAsia="zh-CN"/>
        </w:rPr>
        <w:t xml:space="preserve">vulnerable to </w:t>
      </w:r>
      <w:r w:rsidRPr="008E0015">
        <w:rPr>
          <w:rFonts w:eastAsia="Times New Roman"/>
          <w:color w:val="FF0000"/>
          <w:lang w:eastAsia="zh-CN"/>
        </w:rPr>
        <w:t xml:space="preserve">at-risk of </w:t>
      </w:r>
      <w:r w:rsidRPr="008E0015">
        <w:rPr>
          <w:rFonts w:eastAsia="Times New Roman"/>
          <w:lang w:eastAsia="zh-CN"/>
        </w:rPr>
        <w:t xml:space="preserve">terrorist financing abuse, the need to ensure that legitimate </w:t>
      </w:r>
      <w:r w:rsidRPr="008E0015">
        <w:rPr>
          <w:rFonts w:eastAsia="Times New Roman"/>
          <w:strike/>
          <w:lang w:eastAsia="zh-CN"/>
        </w:rPr>
        <w:t xml:space="preserve">charitable </w:t>
      </w:r>
      <w:r w:rsidRPr="008E0015">
        <w:rPr>
          <w:rFonts w:eastAsia="Times New Roman"/>
          <w:color w:val="FF0000"/>
          <w:lang w:eastAsia="zh-CN"/>
        </w:rPr>
        <w:t>NPO</w:t>
      </w:r>
      <w:r w:rsidRPr="008E0015">
        <w:rPr>
          <w:rFonts w:eastAsia="Times New Roman"/>
          <w:lang w:eastAsia="zh-CN"/>
        </w:rPr>
        <w:t xml:space="preserve"> activity continues to flourish, and the limited resources and authorities available to combat terrorist financing in each country.</w:t>
      </w:r>
    </w:p>
    <w:p w14:paraId="78E6B16E" w14:textId="77777777" w:rsidR="001F067C" w:rsidRPr="008E0015" w:rsidRDefault="001F067C" w:rsidP="001F067C">
      <w:pPr>
        <w:widowControl/>
        <w:tabs>
          <w:tab w:val="left" w:pos="1247"/>
          <w:tab w:val="left" w:pos="1871"/>
          <w:tab w:val="left" w:pos="2495"/>
          <w:tab w:val="left" w:pos="3119"/>
        </w:tabs>
        <w:spacing w:after="120"/>
        <w:ind w:left="1276" w:hanging="709"/>
        <w:rPr>
          <w:rFonts w:eastAsia="Times New Roman"/>
          <w:lang w:eastAsia="zh-CN"/>
        </w:rPr>
      </w:pPr>
      <w:r w:rsidRPr="008E0015">
        <w:rPr>
          <w:rFonts w:eastAsia="Times New Roman"/>
          <w:lang w:eastAsia="zh-CN"/>
        </w:rPr>
        <w:t>(b)</w:t>
      </w:r>
      <w:r w:rsidRPr="008E0015">
        <w:rPr>
          <w:rFonts w:eastAsia="Times New Roman"/>
          <w:lang w:eastAsia="zh-CN"/>
        </w:rPr>
        <w:tab/>
        <w:t xml:space="preserve">Flexibility in developing a national response to terrorist financing abuse of NPOs is essential, in order to allow it to evolve over time as it faces </w:t>
      </w:r>
      <w:r w:rsidRPr="008E0015">
        <w:rPr>
          <w:rFonts w:eastAsia="Times New Roman"/>
          <w:color w:val="FF0000"/>
          <w:lang w:eastAsia="zh-CN"/>
        </w:rPr>
        <w:t xml:space="preserve">and responds to </w:t>
      </w:r>
      <w:r w:rsidRPr="008E0015">
        <w:rPr>
          <w:rFonts w:eastAsia="Times New Roman"/>
          <w:lang w:eastAsia="zh-CN"/>
        </w:rPr>
        <w:t>the changing nature of the terrorist financing threat.</w:t>
      </w:r>
    </w:p>
    <w:p w14:paraId="4531C15F" w14:textId="77777777" w:rsidR="001F067C" w:rsidRPr="008E0015" w:rsidRDefault="001F067C" w:rsidP="001F067C">
      <w:pPr>
        <w:widowControl/>
        <w:tabs>
          <w:tab w:val="left" w:pos="1247"/>
          <w:tab w:val="left" w:pos="1871"/>
          <w:tab w:val="left" w:pos="2495"/>
          <w:tab w:val="left" w:pos="3119"/>
        </w:tabs>
        <w:spacing w:after="120"/>
        <w:ind w:left="1276" w:hanging="709"/>
        <w:rPr>
          <w:rFonts w:eastAsia="Calibri"/>
          <w:strike/>
        </w:rPr>
      </w:pPr>
      <w:r w:rsidRPr="008E0015">
        <w:rPr>
          <w:rFonts w:eastAsia="Calibri"/>
          <w:strike/>
        </w:rPr>
        <w:t>(c</w:t>
      </w:r>
      <w:r w:rsidRPr="008E0015">
        <w:rPr>
          <w:rFonts w:eastAsia="Calibri"/>
          <w:strike/>
          <w:color w:val="000000" w:themeColor="text1"/>
        </w:rPr>
        <w:t xml:space="preserve">) </w:t>
      </w:r>
      <w:r w:rsidRPr="008E0015">
        <w:rPr>
          <w:rFonts w:eastAsia="Calibri"/>
          <w:strike/>
          <w:color w:val="448114" w:themeColor="accent4"/>
        </w:rPr>
        <w:t>Past and ongoing terrorist financing abuse of NPOs requires countries</w:t>
      </w:r>
      <w:r w:rsidRPr="00643C1F">
        <w:rPr>
          <w:rFonts w:eastAsia="Calibri"/>
          <w:strike/>
          <w:color w:val="448114" w:themeColor="accent4"/>
        </w:rPr>
        <w:t xml:space="preserve"> to </w:t>
      </w:r>
      <w:r w:rsidRPr="008E0015">
        <w:rPr>
          <w:rFonts w:eastAsia="Calibri"/>
          <w:strike/>
          <w:color w:val="000000" w:themeColor="text1"/>
        </w:rPr>
        <w:t xml:space="preserve">adopt </w:t>
      </w:r>
      <w:r w:rsidRPr="008E0015">
        <w:rPr>
          <w:rFonts w:eastAsia="Calibri"/>
          <w:strike/>
        </w:rPr>
        <w:t xml:space="preserve">effective and </w:t>
      </w:r>
      <w:r w:rsidRPr="008E0015">
        <w:rPr>
          <w:rFonts w:eastAsia="Calibri"/>
          <w:strike/>
          <w:color w:val="448114" w:themeColor="accent4"/>
        </w:rPr>
        <w:t>proportionate</w:t>
      </w:r>
      <w:r w:rsidRPr="008E0015">
        <w:rPr>
          <w:rFonts w:eastAsia="Calibri"/>
          <w:strike/>
        </w:rPr>
        <w:t xml:space="preserve"> measures, which should be commensurate to the</w:t>
      </w:r>
      <w:r w:rsidRPr="008E0015">
        <w:rPr>
          <w:rFonts w:eastAsia="Calibri"/>
          <w:strike/>
          <w:color w:val="70AD47"/>
        </w:rPr>
        <w:t xml:space="preserve"> </w:t>
      </w:r>
      <w:r w:rsidRPr="008E0015">
        <w:rPr>
          <w:rFonts w:eastAsia="Calibri"/>
          <w:strike/>
          <w:color w:val="448114" w:themeColor="accent4"/>
        </w:rPr>
        <w:t>risks</w:t>
      </w:r>
      <w:r w:rsidRPr="008E0015">
        <w:rPr>
          <w:rFonts w:eastAsia="Calibri"/>
          <w:strike/>
          <w:color w:val="70AD47"/>
        </w:rPr>
        <w:t xml:space="preserve"> </w:t>
      </w:r>
      <w:r w:rsidRPr="008E0015">
        <w:rPr>
          <w:rFonts w:eastAsia="Calibri"/>
          <w:strike/>
        </w:rPr>
        <w:t xml:space="preserve">identified through a </w:t>
      </w:r>
      <w:r w:rsidRPr="008E0015">
        <w:rPr>
          <w:rFonts w:eastAsia="Calibri"/>
          <w:strike/>
          <w:color w:val="448114" w:themeColor="accent4"/>
        </w:rPr>
        <w:t xml:space="preserve">risk-based </w:t>
      </w:r>
      <w:r w:rsidRPr="008E0015">
        <w:rPr>
          <w:rFonts w:eastAsia="Calibri"/>
          <w:strike/>
        </w:rPr>
        <w:t>approach.</w:t>
      </w:r>
    </w:p>
    <w:p w14:paraId="20D42F75" w14:textId="331311DC" w:rsidR="001F067C" w:rsidRPr="008E0015" w:rsidRDefault="00E41A1F" w:rsidP="001F067C">
      <w:pPr>
        <w:widowControl/>
        <w:tabs>
          <w:tab w:val="left" w:pos="1247"/>
          <w:tab w:val="left" w:pos="1871"/>
          <w:tab w:val="left" w:pos="2495"/>
          <w:tab w:val="left" w:pos="3119"/>
        </w:tabs>
        <w:spacing w:after="120"/>
        <w:ind w:left="1276" w:hanging="709"/>
        <w:rPr>
          <w:rFonts w:eastAsia="Times New Roman"/>
          <w:lang w:eastAsia="zh-CN"/>
        </w:rPr>
      </w:pPr>
      <w:r w:rsidRPr="00E41A1F">
        <w:rPr>
          <w:rFonts w:eastAsia="Times New Roman"/>
          <w:color w:val="FF0000"/>
          <w:lang w:eastAsia="zh-CN"/>
        </w:rPr>
        <w:lastRenderedPageBreak/>
        <w:t>(c)</w:t>
      </w:r>
      <w:r w:rsidR="001F067C" w:rsidRPr="00E41A1F">
        <w:rPr>
          <w:rFonts w:eastAsia="Times New Roman"/>
          <w:strike/>
          <w:lang w:eastAsia="zh-CN"/>
        </w:rPr>
        <w:t>(d)</w:t>
      </w:r>
      <w:r w:rsidR="001F067C" w:rsidRPr="008E0015">
        <w:rPr>
          <w:rFonts w:eastAsia="Times New Roman"/>
          <w:color w:val="FF0000"/>
          <w:lang w:eastAsia="zh-CN"/>
        </w:rPr>
        <w:tab/>
      </w:r>
      <w:r w:rsidR="001F067C" w:rsidRPr="008E0015">
        <w:rPr>
          <w:rFonts w:eastAsia="Times New Roman"/>
          <w:lang w:eastAsia="zh-CN"/>
        </w:rPr>
        <w:t>Focused</w:t>
      </w:r>
      <w:r w:rsidR="001F067C" w:rsidRPr="008E0015">
        <w:rPr>
          <w:rFonts w:eastAsia="Times New Roman"/>
          <w:color w:val="FF0000"/>
          <w:lang w:eastAsia="zh-CN"/>
        </w:rPr>
        <w:t xml:space="preserve">, proportionate and risk-based </w:t>
      </w:r>
      <w:r w:rsidR="001F067C" w:rsidRPr="008E0015">
        <w:rPr>
          <w:rFonts w:eastAsia="Times New Roman"/>
          <w:lang w:eastAsia="zh-CN"/>
        </w:rPr>
        <w:t xml:space="preserve">measures adopted by countries to protect NPOs from terrorist financing abuse should not </w:t>
      </w:r>
      <w:r w:rsidR="001F067C" w:rsidRPr="008E0015">
        <w:rPr>
          <w:rFonts w:eastAsia="Times New Roman"/>
          <w:color w:val="FF0000"/>
          <w:lang w:eastAsia="zh-CN"/>
        </w:rPr>
        <w:t>unduly</w:t>
      </w:r>
      <w:r w:rsidR="001F067C" w:rsidRPr="008E0015">
        <w:rPr>
          <w:rFonts w:eastAsia="Times New Roman"/>
          <w:lang w:eastAsia="zh-CN"/>
        </w:rPr>
        <w:t xml:space="preserve"> disrupt or discourage legitimate </w:t>
      </w:r>
      <w:r w:rsidR="001F067C" w:rsidRPr="008E0015">
        <w:rPr>
          <w:rFonts w:eastAsia="Times New Roman"/>
          <w:strike/>
          <w:lang w:eastAsia="zh-CN"/>
        </w:rPr>
        <w:t xml:space="preserve">charitable </w:t>
      </w:r>
      <w:r w:rsidR="001F067C" w:rsidRPr="008E0015">
        <w:rPr>
          <w:rFonts w:eastAsia="Times New Roman"/>
          <w:color w:val="FF0000"/>
          <w:lang w:eastAsia="zh-CN"/>
        </w:rPr>
        <w:t xml:space="preserve">NPO </w:t>
      </w:r>
      <w:r w:rsidR="001F067C" w:rsidRPr="008E0015">
        <w:rPr>
          <w:rFonts w:eastAsia="Times New Roman"/>
          <w:lang w:eastAsia="zh-CN"/>
        </w:rPr>
        <w:t>activities</w:t>
      </w:r>
      <w:r w:rsidR="001F067C" w:rsidRPr="008E0015">
        <w:rPr>
          <w:rFonts w:eastAsia="Times New Roman"/>
          <w:color w:val="FF0000"/>
          <w:lang w:eastAsia="zh-CN"/>
        </w:rPr>
        <w:t>, in line with the risk-based approach</w:t>
      </w:r>
      <w:r w:rsidR="001F067C" w:rsidRPr="008E0015">
        <w:rPr>
          <w:rFonts w:eastAsia="Times New Roman"/>
          <w:lang w:eastAsia="zh-CN"/>
        </w:rPr>
        <w:t xml:space="preserve">. Rather, such measures should promote accountability and engender greater confidence among NPOs, across the donor community and with the general public, that </w:t>
      </w:r>
      <w:r w:rsidR="001F067C" w:rsidRPr="008E0015">
        <w:rPr>
          <w:rFonts w:eastAsia="Times New Roman"/>
          <w:strike/>
          <w:lang w:eastAsia="zh-CN"/>
        </w:rPr>
        <w:t xml:space="preserve">charitable </w:t>
      </w:r>
      <w:r w:rsidR="001F067C" w:rsidRPr="008E0015">
        <w:rPr>
          <w:rFonts w:eastAsia="Times New Roman"/>
          <w:color w:val="FF0000"/>
          <w:lang w:eastAsia="zh-CN"/>
        </w:rPr>
        <w:t>NPO</w:t>
      </w:r>
      <w:r w:rsidR="001F067C" w:rsidRPr="008E0015">
        <w:rPr>
          <w:rFonts w:eastAsia="Times New Roman"/>
          <w:lang w:eastAsia="zh-CN"/>
        </w:rPr>
        <w:t xml:space="preserve"> funds and services reach intended legitimate beneficiaries. Systems that promote achieving a high degree of accountability, integrity and public confidence in the management and functioning of NPOs are integral to ensuring they cannot be abused for terrorist financing.</w:t>
      </w:r>
    </w:p>
    <w:p w14:paraId="072D5C19" w14:textId="0149D289" w:rsidR="001F067C" w:rsidRPr="008E0015" w:rsidRDefault="00E41A1F" w:rsidP="001F067C">
      <w:pPr>
        <w:widowControl/>
        <w:tabs>
          <w:tab w:val="left" w:pos="1247"/>
          <w:tab w:val="left" w:pos="1871"/>
          <w:tab w:val="left" w:pos="2495"/>
          <w:tab w:val="left" w:pos="3119"/>
        </w:tabs>
        <w:spacing w:after="120"/>
        <w:ind w:left="1276" w:hanging="709"/>
        <w:rPr>
          <w:rFonts w:eastAsia="Times New Roman"/>
          <w:lang w:eastAsia="zh-CN"/>
        </w:rPr>
      </w:pPr>
      <w:r w:rsidRPr="00E41A1F">
        <w:rPr>
          <w:rFonts w:eastAsia="Times New Roman"/>
          <w:color w:val="FF0000"/>
          <w:lang w:eastAsia="zh-CN"/>
        </w:rPr>
        <w:t>(d)</w:t>
      </w:r>
      <w:r w:rsidR="001F067C" w:rsidRPr="00E41A1F">
        <w:rPr>
          <w:rFonts w:eastAsia="Times New Roman"/>
          <w:strike/>
          <w:lang w:eastAsia="zh-CN"/>
        </w:rPr>
        <w:t>(e)</w:t>
      </w:r>
      <w:r w:rsidR="001F067C" w:rsidRPr="008E0015">
        <w:rPr>
          <w:rFonts w:eastAsia="Times New Roman"/>
          <w:lang w:eastAsia="zh-CN"/>
        </w:rPr>
        <w:tab/>
        <w:t xml:space="preserve">Countries </w:t>
      </w:r>
      <w:r w:rsidR="001F067C" w:rsidRPr="008E0015">
        <w:rPr>
          <w:rFonts w:eastAsia="Times New Roman"/>
          <w:strike/>
          <w:lang w:eastAsia="zh-CN"/>
        </w:rPr>
        <w:t xml:space="preserve">are required </w:t>
      </w:r>
      <w:proofErr w:type="gramStart"/>
      <w:r w:rsidR="001F067C" w:rsidRPr="008E0015">
        <w:rPr>
          <w:rFonts w:eastAsia="Times New Roman"/>
          <w:strike/>
          <w:lang w:eastAsia="zh-CN"/>
        </w:rPr>
        <w:t xml:space="preserve">to </w:t>
      </w:r>
      <w:r w:rsidR="001F067C" w:rsidRPr="008E0015">
        <w:rPr>
          <w:rFonts w:eastAsia="Times New Roman"/>
          <w:color w:val="FF0000"/>
          <w:lang w:eastAsia="zh-CN"/>
        </w:rPr>
        <w:t>should</w:t>
      </w:r>
      <w:proofErr w:type="gramEnd"/>
      <w:r w:rsidR="001F067C" w:rsidRPr="008E0015">
        <w:rPr>
          <w:rFonts w:eastAsia="Times New Roman"/>
          <w:lang w:eastAsia="zh-CN"/>
        </w:rPr>
        <w:t xml:space="preserve"> identify and take effective and proportionate action against NPOs that either are exploited by, or </w:t>
      </w:r>
      <w:r w:rsidR="001F067C" w:rsidRPr="008E0015">
        <w:rPr>
          <w:rFonts w:eastAsia="Times New Roman"/>
          <w:color w:val="FF0000"/>
          <w:lang w:eastAsia="zh-CN"/>
        </w:rPr>
        <w:t>are</w:t>
      </w:r>
      <w:r w:rsidR="001F067C" w:rsidRPr="008E0015">
        <w:rPr>
          <w:rFonts w:eastAsia="Times New Roman"/>
          <w:lang w:eastAsia="zh-CN"/>
        </w:rPr>
        <w:t xml:space="preserve"> knowingly supporting, terrorists or terrorist organisations taking into account the specifics of the case. Countries should aim to prevent and prosecute, as appropriate, terrorist financing and other forms of terrorist support. Where NPOs suspected of, or implicated in, terrorist financing or other forms of terrorist support are identified, the first priority of countries must be to investigate and halt such terrorist financing or support. Actions taken for this purpose should</w:t>
      </w:r>
      <w:r w:rsidR="001F067C" w:rsidRPr="008E0015">
        <w:rPr>
          <w:rFonts w:eastAsia="Calibri"/>
        </w:rPr>
        <w:t>, to the extent reasonably possible,</w:t>
      </w:r>
      <w:r w:rsidR="001F067C" w:rsidRPr="008E0015">
        <w:rPr>
          <w:rFonts w:eastAsia="Times New Roman"/>
          <w:lang w:eastAsia="zh-CN"/>
        </w:rPr>
        <w:t xml:space="preserve"> minimise negative impact on innocent and legitimate beneficiaries of </w:t>
      </w:r>
      <w:r w:rsidR="001F067C" w:rsidRPr="008E0015">
        <w:rPr>
          <w:rFonts w:eastAsia="Times New Roman"/>
          <w:strike/>
          <w:lang w:eastAsia="zh-CN"/>
        </w:rPr>
        <w:t xml:space="preserve">charitable </w:t>
      </w:r>
      <w:r w:rsidR="001F067C" w:rsidRPr="008E0015">
        <w:rPr>
          <w:rFonts w:eastAsia="Times New Roman"/>
          <w:color w:val="FF0000"/>
          <w:lang w:eastAsia="zh-CN"/>
        </w:rPr>
        <w:t>NPO</w:t>
      </w:r>
      <w:r w:rsidR="001F067C" w:rsidRPr="008E0015">
        <w:rPr>
          <w:rFonts w:eastAsia="Times New Roman"/>
          <w:lang w:eastAsia="zh-CN"/>
        </w:rPr>
        <w:t xml:space="preserve"> activity. However, this interest cannot excuse the need to undertake immediate and effective actions to advance the immediate interest of halting terrorist financing or other forms of terrorist support provided by NPOs</w:t>
      </w:r>
      <w:r w:rsidR="001F067C" w:rsidRPr="008E0015">
        <w:rPr>
          <w:rFonts w:eastAsia="Times New Roman"/>
          <w:color w:val="FF0000"/>
          <w:lang w:eastAsia="zh-CN"/>
        </w:rPr>
        <w:t>, consistent with the assessment of risk relating to a particular NPO</w:t>
      </w:r>
      <w:r w:rsidR="001F067C" w:rsidRPr="008E0015">
        <w:rPr>
          <w:rFonts w:eastAsia="Times New Roman"/>
          <w:lang w:eastAsia="zh-CN"/>
        </w:rPr>
        <w:t>.</w:t>
      </w:r>
    </w:p>
    <w:p w14:paraId="7232CE38" w14:textId="28904FB4" w:rsidR="001F067C" w:rsidRPr="008E0015" w:rsidRDefault="001F067C" w:rsidP="001F067C">
      <w:pPr>
        <w:widowControl/>
        <w:tabs>
          <w:tab w:val="left" w:pos="1247"/>
          <w:tab w:val="left" w:pos="1871"/>
          <w:tab w:val="left" w:pos="2495"/>
          <w:tab w:val="left" w:pos="3119"/>
        </w:tabs>
        <w:spacing w:after="120"/>
        <w:ind w:left="1276" w:hanging="709"/>
        <w:rPr>
          <w:rFonts w:eastAsia="Times New Roman"/>
          <w:color w:val="FF0000"/>
          <w:lang w:eastAsia="zh-CN"/>
        </w:rPr>
      </w:pPr>
      <w:r w:rsidRPr="00E41A1F">
        <w:rPr>
          <w:rFonts w:eastAsia="Times New Roman"/>
          <w:color w:val="FF0000"/>
          <w:lang w:eastAsia="zh-CN"/>
        </w:rPr>
        <w:t>(</w:t>
      </w:r>
      <w:r w:rsidR="00E41A1F">
        <w:rPr>
          <w:rFonts w:eastAsia="Times New Roman"/>
          <w:color w:val="FF0000"/>
          <w:lang w:eastAsia="zh-CN"/>
        </w:rPr>
        <w:t>e</w:t>
      </w:r>
      <w:r w:rsidRPr="00E41A1F">
        <w:rPr>
          <w:rFonts w:eastAsia="Times New Roman"/>
          <w:color w:val="FF0000"/>
          <w:lang w:eastAsia="zh-CN"/>
        </w:rPr>
        <w:t xml:space="preserve">) </w:t>
      </w:r>
      <w:r w:rsidRPr="008E0015">
        <w:rPr>
          <w:rFonts w:eastAsia="Times New Roman"/>
          <w:color w:val="FF0000"/>
          <w:lang w:eastAsia="zh-CN"/>
        </w:rPr>
        <w:tab/>
        <w:t>Countries should develop an understanding of the different degrees of TF risk posed to NPOs and of the corresponding different levels of mitigating measures they require. Many NPOs may face low TF risk exposure, may have adequate self-regulatory measures to mitigate such risks, and/or may already be subject to adequate level of legal and regulatory requirements, such that there may be no need for additional measures.</w:t>
      </w:r>
      <w:r w:rsidRPr="008E0015">
        <w:rPr>
          <w:rFonts w:eastAsia="Times New Roman"/>
          <w:color w:val="448114" w:themeColor="accent4"/>
          <w:vertAlign w:val="superscript"/>
          <w:lang w:eastAsia="zh-CN"/>
        </w:rPr>
        <w:footnoteReference w:id="3"/>
      </w:r>
      <w:r w:rsidRPr="008E0015">
        <w:rPr>
          <w:rFonts w:eastAsia="Times New Roman"/>
          <w:color w:val="448114" w:themeColor="accent4"/>
          <w:lang w:eastAsia="zh-CN"/>
        </w:rPr>
        <w:t xml:space="preserve"> </w:t>
      </w:r>
      <w:r w:rsidRPr="008E0015">
        <w:rPr>
          <w:rFonts w:eastAsia="Times New Roman"/>
          <w:color w:val="FF0000"/>
          <w:lang w:eastAsia="zh-CN"/>
        </w:rPr>
        <w:t xml:space="preserve"> Countries should be mindful of the potential impact of measures on</w:t>
      </w:r>
      <w:r w:rsidRPr="008E0015" w:rsidDel="00A33F95">
        <w:rPr>
          <w:rFonts w:eastAsia="Times New Roman"/>
          <w:color w:val="FF0000"/>
          <w:lang w:eastAsia="zh-CN"/>
        </w:rPr>
        <w:t xml:space="preserve"> </w:t>
      </w:r>
      <w:r w:rsidRPr="008E0015">
        <w:rPr>
          <w:rFonts w:eastAsia="Times New Roman"/>
          <w:color w:val="FF0000"/>
          <w:lang w:eastAsia="zh-CN"/>
        </w:rPr>
        <w:t xml:space="preserve">legitimate NPO activities and apply them where they are necessary to mitigate the assessed TF risks, without unduly disrupting or discouraging legitimate NPO activities. It is </w:t>
      </w:r>
      <w:r w:rsidR="00CE3CC5" w:rsidRPr="008E0015">
        <w:rPr>
          <w:rFonts w:eastAsia="Times New Roman"/>
          <w:color w:val="FF0000"/>
          <w:lang w:eastAsia="zh-CN"/>
        </w:rPr>
        <w:t>outside the scope of</w:t>
      </w:r>
      <w:r w:rsidR="005B08B7" w:rsidRPr="008E0015">
        <w:rPr>
          <w:rFonts w:eastAsia="Times New Roman"/>
          <w:color w:val="FF0000"/>
          <w:lang w:eastAsia="zh-CN"/>
        </w:rPr>
        <w:t xml:space="preserve"> </w:t>
      </w:r>
      <w:r w:rsidRPr="008E0015">
        <w:rPr>
          <w:rFonts w:eastAsia="Times New Roman"/>
          <w:color w:val="FF0000"/>
          <w:lang w:eastAsia="zh-CN"/>
        </w:rPr>
        <w:t>Recommendation 8 to apply measures to organisations to protect them from TF abuse when they do not fall within the FATF’s functional definition of NPOs.</w:t>
      </w:r>
      <w:r w:rsidRPr="008E0015">
        <w:rPr>
          <w:rFonts w:eastAsia="Times New Roman"/>
          <w:lang w:eastAsia="zh-CN"/>
        </w:rPr>
        <w:t xml:space="preserve"> </w:t>
      </w:r>
      <w:bookmarkStart w:id="6" w:name="_Hlk138089165"/>
      <w:r w:rsidR="00FE4961" w:rsidRPr="00FE4961">
        <w:rPr>
          <w:rFonts w:eastAsia="Times New Roman"/>
          <w:color w:val="FF0000"/>
          <w:lang w:eastAsia="zh-CN"/>
        </w:rPr>
        <w:t>I</w:t>
      </w:r>
      <w:r w:rsidR="0074796E" w:rsidRPr="00FE4961">
        <w:rPr>
          <w:rFonts w:eastAsia="Times New Roman"/>
          <w:color w:val="FF0000"/>
          <w:lang w:eastAsia="zh-CN"/>
        </w:rPr>
        <w:t>t</w:t>
      </w:r>
      <w:r w:rsidRPr="008E0015">
        <w:rPr>
          <w:rFonts w:eastAsia="Times New Roman"/>
          <w:color w:val="FF0000"/>
          <w:lang w:eastAsia="zh-CN"/>
        </w:rPr>
        <w:t xml:space="preserve"> is not in line with Recommendation 8 to implement </w:t>
      </w:r>
      <w:r w:rsidR="00347A46" w:rsidRPr="008E0015">
        <w:rPr>
          <w:rFonts w:eastAsia="Times New Roman"/>
          <w:color w:val="FF0000"/>
          <w:lang w:eastAsia="zh-CN"/>
        </w:rPr>
        <w:t xml:space="preserve">any </w:t>
      </w:r>
      <w:r w:rsidRPr="008E0015">
        <w:rPr>
          <w:rFonts w:eastAsia="Times New Roman"/>
          <w:color w:val="FF0000"/>
          <w:lang w:eastAsia="zh-CN"/>
        </w:rPr>
        <w:t>CFT</w:t>
      </w:r>
      <w:r w:rsidR="00CE3CC5" w:rsidRPr="008E0015">
        <w:rPr>
          <w:rFonts w:eastAsia="Times New Roman"/>
          <w:color w:val="FF0000"/>
          <w:lang w:eastAsia="zh-CN"/>
        </w:rPr>
        <w:t xml:space="preserve"> </w:t>
      </w:r>
      <w:r w:rsidRPr="008E0015">
        <w:rPr>
          <w:rFonts w:eastAsia="Times New Roman"/>
          <w:color w:val="FF0000"/>
          <w:lang w:eastAsia="zh-CN"/>
        </w:rPr>
        <w:t>measures that are not commensurate to the assessed TF risks</w:t>
      </w:r>
      <w:r w:rsidR="00347A46" w:rsidRPr="008E0015">
        <w:rPr>
          <w:rFonts w:eastAsia="Times New Roman"/>
          <w:color w:val="FF0000"/>
          <w:lang w:eastAsia="zh-CN"/>
        </w:rPr>
        <w:t>,</w:t>
      </w:r>
      <w:r w:rsidRPr="008E0015">
        <w:rPr>
          <w:rFonts w:eastAsia="Times New Roman"/>
          <w:color w:val="FF0000"/>
          <w:lang w:eastAsia="zh-CN"/>
        </w:rPr>
        <w:t xml:space="preserve"> and are therefore overly burdensome and restrictive. </w:t>
      </w:r>
      <w:bookmarkEnd w:id="6"/>
    </w:p>
    <w:p w14:paraId="221E41D1" w14:textId="16F034A4" w:rsidR="001F067C" w:rsidRPr="008E0015" w:rsidDel="00012950" w:rsidRDefault="001F067C" w:rsidP="001F067C">
      <w:pPr>
        <w:widowControl/>
        <w:tabs>
          <w:tab w:val="left" w:pos="1247"/>
          <w:tab w:val="left" w:pos="1871"/>
          <w:tab w:val="left" w:pos="2495"/>
          <w:tab w:val="left" w:pos="3119"/>
        </w:tabs>
        <w:spacing w:after="120"/>
        <w:ind w:left="1276" w:hanging="709"/>
        <w:rPr>
          <w:rFonts w:eastAsia="Times New Roman"/>
          <w:lang w:eastAsia="zh-CN"/>
        </w:rPr>
      </w:pPr>
      <w:r w:rsidRPr="00E41A1F">
        <w:rPr>
          <w:rFonts w:eastAsia="Times New Roman"/>
          <w:color w:val="000000" w:themeColor="text1"/>
          <w:lang w:eastAsia="zh-CN"/>
        </w:rPr>
        <w:t>(f)</w:t>
      </w:r>
      <w:r w:rsidRPr="008E0015">
        <w:rPr>
          <w:rFonts w:eastAsia="Times New Roman"/>
          <w:lang w:eastAsia="zh-CN"/>
        </w:rPr>
        <w:tab/>
        <w:t>Developing cooperative relationships among the public and private sectors and with NPOs is critical to understanding NPOs’ risks and risk mitigation strategies, raising awareness, increasing effectiveness, and fostering capabilities to combat terrorist financing abuse within NPOs. Countries should encourage the development of academic research on, and information-sharing in, NPOs to address terrorist financing related issues.</w:t>
      </w:r>
    </w:p>
    <w:p w14:paraId="7DCFB1FC" w14:textId="77777777" w:rsidR="001F067C" w:rsidRPr="008E0015" w:rsidRDefault="001F067C" w:rsidP="001F067C">
      <w:pPr>
        <w:widowControl/>
        <w:tabs>
          <w:tab w:val="left" w:pos="567"/>
          <w:tab w:val="left" w:pos="1247"/>
          <w:tab w:val="left" w:pos="1871"/>
          <w:tab w:val="left" w:pos="2495"/>
          <w:tab w:val="left" w:pos="3119"/>
        </w:tabs>
        <w:spacing w:after="120"/>
        <w:rPr>
          <w:rFonts w:eastAsia="Calibri"/>
          <w:b/>
          <w:caps/>
        </w:rPr>
      </w:pPr>
      <w:r w:rsidRPr="008E0015">
        <w:rPr>
          <w:rFonts w:eastAsia="Calibri"/>
          <w:b/>
          <w:caps/>
        </w:rPr>
        <w:t>C.</w:t>
      </w:r>
      <w:r w:rsidRPr="008E0015">
        <w:rPr>
          <w:rFonts w:eastAsia="Calibri"/>
          <w:b/>
          <w:caps/>
        </w:rPr>
        <w:tab/>
      </w:r>
      <w:r w:rsidRPr="008E0015">
        <w:rPr>
          <w:rFonts w:eastAsia="Times New Roman"/>
          <w:b/>
          <w:bCs/>
          <w:caps/>
          <w:color w:val="FF0000"/>
          <w:lang w:eastAsia="zh-CN"/>
        </w:rPr>
        <w:t xml:space="preserve">Risk Assessment and Mitigating </w:t>
      </w:r>
      <w:r w:rsidRPr="008E0015">
        <w:rPr>
          <w:rFonts w:eastAsia="Calibri"/>
          <w:b/>
          <w:caps/>
        </w:rPr>
        <w:t>Measures</w:t>
      </w:r>
    </w:p>
    <w:p w14:paraId="23EC0031" w14:textId="3FFD9CE4" w:rsidR="001F067C" w:rsidRPr="008E0015" w:rsidRDefault="00FE3349" w:rsidP="001F067C">
      <w:pPr>
        <w:widowControl/>
        <w:tabs>
          <w:tab w:val="left" w:pos="567"/>
          <w:tab w:val="left" w:pos="1247"/>
          <w:tab w:val="left" w:pos="1871"/>
          <w:tab w:val="left" w:pos="2495"/>
          <w:tab w:val="left" w:pos="3119"/>
        </w:tabs>
        <w:spacing w:after="120"/>
        <w:ind w:left="567" w:hanging="567"/>
        <w:rPr>
          <w:rFonts w:eastAsia="Times New Roman"/>
          <w:lang w:eastAsia="zh-CN"/>
        </w:rPr>
      </w:pPr>
      <w:r w:rsidRPr="00FE3349">
        <w:rPr>
          <w:rFonts w:eastAsia="Times New Roman"/>
          <w:color w:val="FF0000"/>
          <w:lang w:eastAsia="zh-CN"/>
        </w:rPr>
        <w:t>6</w:t>
      </w:r>
      <w:r w:rsidR="001F067C" w:rsidRPr="00FE3349">
        <w:rPr>
          <w:rFonts w:eastAsia="Times New Roman"/>
          <w:strike/>
          <w:lang w:eastAsia="zh-CN"/>
        </w:rPr>
        <w:t>5</w:t>
      </w:r>
      <w:r w:rsidR="001F067C" w:rsidRPr="00FE3349">
        <w:rPr>
          <w:rFonts w:eastAsia="Times New Roman"/>
          <w:lang w:eastAsia="zh-CN"/>
        </w:rPr>
        <w:t>.</w:t>
      </w:r>
      <w:r w:rsidR="001F067C" w:rsidRPr="008E0015">
        <w:rPr>
          <w:rFonts w:eastAsia="Times New Roman"/>
          <w:lang w:eastAsia="zh-CN"/>
        </w:rPr>
        <w:tab/>
      </w:r>
      <w:r w:rsidR="001F067C" w:rsidRPr="008E0015">
        <w:rPr>
          <w:rFonts w:eastAsia="Times New Roman"/>
          <w:strike/>
          <w:color w:val="448114" w:themeColor="accent4"/>
          <w:lang w:eastAsia="zh-CN"/>
        </w:rPr>
        <w:t>Without prejudice to the requirements of Recommendation 1,</w:t>
      </w:r>
      <w:r w:rsidR="001F067C" w:rsidRPr="008E0015">
        <w:rPr>
          <w:rFonts w:eastAsia="Times New Roman"/>
          <w:color w:val="448114" w:themeColor="accent4"/>
          <w:lang w:eastAsia="zh-CN"/>
        </w:rPr>
        <w:t xml:space="preserve"> </w:t>
      </w:r>
      <w:r w:rsidR="001F067C" w:rsidRPr="008E0015">
        <w:rPr>
          <w:rFonts w:eastAsia="Times New Roman"/>
          <w:strike/>
          <w:lang w:eastAsia="zh-CN"/>
        </w:rPr>
        <w:t>since</w:t>
      </w:r>
      <w:r w:rsidR="001F067C" w:rsidRPr="008E0015">
        <w:rPr>
          <w:rFonts w:eastAsia="Times New Roman"/>
          <w:lang w:eastAsia="zh-CN"/>
        </w:rPr>
        <w:t xml:space="preserve"> </w:t>
      </w:r>
      <w:r w:rsidR="001F067C" w:rsidRPr="008E0015">
        <w:rPr>
          <w:rFonts w:eastAsia="Times New Roman"/>
          <w:strike/>
          <w:lang w:eastAsia="zh-CN"/>
        </w:rPr>
        <w:t xml:space="preserve">not all </w:t>
      </w:r>
      <w:r w:rsidR="001F067C" w:rsidRPr="008E0015">
        <w:rPr>
          <w:rFonts w:eastAsia="Times New Roman"/>
          <w:lang w:eastAsia="zh-CN"/>
        </w:rPr>
        <w:t xml:space="preserve">NPOs are </w:t>
      </w:r>
      <w:r w:rsidR="001F067C" w:rsidRPr="008E0015">
        <w:rPr>
          <w:rFonts w:eastAsia="Calibri"/>
          <w:strike/>
        </w:rPr>
        <w:t>inherently high risk (</w:t>
      </w:r>
      <w:r w:rsidR="001F067C" w:rsidRPr="008E0015">
        <w:rPr>
          <w:rFonts w:eastAsia="Calibri"/>
          <w:strike/>
          <w:color w:val="448114" w:themeColor="accent4"/>
        </w:rPr>
        <w:t xml:space="preserve">and some may represent </w:t>
      </w:r>
      <w:r w:rsidR="001F067C" w:rsidRPr="008E0015">
        <w:rPr>
          <w:rFonts w:eastAsia="Calibri"/>
          <w:strike/>
        </w:rPr>
        <w:t xml:space="preserve">little or no </w:t>
      </w:r>
      <w:r w:rsidR="001F067C" w:rsidRPr="008E0015">
        <w:rPr>
          <w:rFonts w:eastAsia="Calibri"/>
          <w:strike/>
          <w:color w:val="448114" w:themeColor="accent4"/>
        </w:rPr>
        <w:t>risk</w:t>
      </w:r>
      <w:r w:rsidR="001F067C" w:rsidRPr="008E0015">
        <w:rPr>
          <w:rFonts w:eastAsia="Calibri"/>
        </w:rPr>
        <w:t xml:space="preserve"> </w:t>
      </w:r>
      <w:r w:rsidR="001F067C" w:rsidRPr="008E0015">
        <w:rPr>
          <w:rFonts w:eastAsia="Times New Roman"/>
          <w:lang w:eastAsia="zh-CN"/>
        </w:rPr>
        <w:t xml:space="preserve">at </w:t>
      </w:r>
      <w:r w:rsidR="001F067C" w:rsidRPr="008E0015">
        <w:rPr>
          <w:rFonts w:eastAsia="Calibri"/>
          <w:strike/>
        </w:rPr>
        <w:t xml:space="preserve">all), </w:t>
      </w:r>
      <w:r w:rsidR="001F067C" w:rsidRPr="008E0015">
        <w:rPr>
          <w:rFonts w:eastAsia="Calibri"/>
          <w:strike/>
          <w:color w:val="448114" w:themeColor="accent4"/>
        </w:rPr>
        <w:t xml:space="preserve">countries should identify which </w:t>
      </w:r>
      <w:r w:rsidR="001F067C" w:rsidRPr="008E0015">
        <w:rPr>
          <w:rFonts w:eastAsia="Calibri"/>
          <w:strike/>
        </w:rPr>
        <w:t xml:space="preserve">subset </w:t>
      </w:r>
      <w:r w:rsidR="001F067C" w:rsidRPr="008E0015">
        <w:rPr>
          <w:rFonts w:eastAsia="Times New Roman"/>
          <w:color w:val="FF0000"/>
          <w:lang w:eastAsia="zh-CN"/>
        </w:rPr>
        <w:t xml:space="preserve">varying degrees </w:t>
      </w:r>
      <w:r w:rsidR="001F067C" w:rsidRPr="008E0015">
        <w:rPr>
          <w:rFonts w:eastAsia="Times New Roman"/>
          <w:lang w:eastAsia="zh-CN"/>
        </w:rPr>
        <w:t xml:space="preserve">of </w:t>
      </w:r>
      <w:r w:rsidR="001F067C" w:rsidRPr="008E0015">
        <w:rPr>
          <w:rFonts w:eastAsia="Calibri"/>
          <w:strike/>
          <w:color w:val="448114" w:themeColor="accent4"/>
        </w:rPr>
        <w:t>organisations fall within the FATF definition of NPO</w:t>
      </w:r>
      <w:r w:rsidR="001F067C" w:rsidRPr="008E0015">
        <w:rPr>
          <w:rFonts w:eastAsia="Calibri"/>
          <w:strike/>
        </w:rPr>
        <w:t xml:space="preserve">. In undertaking this exercise, countries should use all relevant sources of information in order to identify features and types of NPOs, which, </w:t>
      </w:r>
      <w:r w:rsidR="001F067C" w:rsidRPr="008E0015">
        <w:rPr>
          <w:rFonts w:eastAsia="Times New Roman"/>
          <w:color w:val="FF0000"/>
          <w:lang w:eastAsia="zh-CN"/>
        </w:rPr>
        <w:t xml:space="preserve">risk of TF abuse </w:t>
      </w:r>
      <w:r w:rsidR="001F067C" w:rsidRPr="008E0015">
        <w:rPr>
          <w:rFonts w:eastAsia="Times New Roman"/>
          <w:lang w:eastAsia="zh-CN"/>
        </w:rPr>
        <w:t xml:space="preserve">by virtue of their </w:t>
      </w:r>
      <w:r w:rsidR="001F067C" w:rsidRPr="008E0015">
        <w:rPr>
          <w:rFonts w:eastAsia="Times New Roman"/>
          <w:color w:val="FF0000"/>
          <w:lang w:eastAsia="zh-CN"/>
        </w:rPr>
        <w:t xml:space="preserve">types, </w:t>
      </w:r>
      <w:r w:rsidR="001F067C" w:rsidRPr="008E0015">
        <w:rPr>
          <w:rFonts w:eastAsia="Times New Roman"/>
          <w:lang w:eastAsia="zh-CN"/>
        </w:rPr>
        <w:t>activities or characteristics</w:t>
      </w:r>
      <w:r w:rsidR="001F067C" w:rsidRPr="008E0015">
        <w:rPr>
          <w:rFonts w:eastAsia="Calibri"/>
          <w:strike/>
        </w:rPr>
        <w:t xml:space="preserve">, are likely to be </w:t>
      </w:r>
      <w:r w:rsidR="001F067C" w:rsidRPr="008E0015">
        <w:rPr>
          <w:rFonts w:eastAsia="Calibri"/>
          <w:strike/>
        </w:rPr>
        <w:lastRenderedPageBreak/>
        <w:t>at risk of terrorist financing abuse.</w:t>
      </w:r>
      <w:r w:rsidR="001F067C" w:rsidRPr="008E0015">
        <w:rPr>
          <w:rFonts w:eastAsia="Calibri"/>
          <w:strike/>
          <w:color w:val="448114" w:themeColor="accent4"/>
          <w:vertAlign w:val="superscript"/>
        </w:rPr>
        <w:footnoteReference w:id="4"/>
      </w:r>
      <w:r w:rsidR="001F067C" w:rsidRPr="008E0015">
        <w:rPr>
          <w:rFonts w:eastAsia="Calibri"/>
          <w:strike/>
          <w:color w:val="70AD47"/>
        </w:rPr>
        <w:t xml:space="preserve"> </w:t>
      </w:r>
      <w:r w:rsidR="001F067C" w:rsidRPr="008E0015">
        <w:rPr>
          <w:rFonts w:eastAsia="Calibri"/>
          <w:strike/>
        </w:rPr>
        <w:t>It is also crucial</w:t>
      </w:r>
      <w:r w:rsidR="001F067C" w:rsidRPr="008E0015">
        <w:rPr>
          <w:rFonts w:eastAsia="Times New Roman"/>
          <w:lang w:eastAsia="zh-CN"/>
        </w:rPr>
        <w:t xml:space="preserve"> </w:t>
      </w:r>
      <w:r w:rsidR="001F067C" w:rsidRPr="008E0015">
        <w:rPr>
          <w:rFonts w:eastAsia="Times New Roman"/>
          <w:color w:val="448114" w:themeColor="accent4"/>
          <w:lang w:eastAsia="zh-CN"/>
        </w:rPr>
        <w:t xml:space="preserve">and some may represent </w:t>
      </w:r>
      <w:r w:rsidR="001F067C" w:rsidRPr="008E0015">
        <w:rPr>
          <w:rFonts w:eastAsia="Times New Roman"/>
          <w:color w:val="FF0000"/>
          <w:lang w:eastAsia="zh-CN"/>
        </w:rPr>
        <w:t>low</w:t>
      </w:r>
      <w:r w:rsidR="001F067C" w:rsidRPr="008E0015">
        <w:rPr>
          <w:rFonts w:eastAsia="Times New Roman"/>
          <w:color w:val="70AD47"/>
          <w:lang w:eastAsia="zh-CN"/>
        </w:rPr>
        <w:t xml:space="preserve"> </w:t>
      </w:r>
      <w:r w:rsidR="001F067C" w:rsidRPr="008E0015">
        <w:rPr>
          <w:rFonts w:eastAsia="Times New Roman"/>
          <w:color w:val="448114" w:themeColor="accent4"/>
          <w:lang w:eastAsia="zh-CN"/>
        </w:rPr>
        <w:t>risk</w:t>
      </w:r>
      <w:r w:rsidR="00B349CD" w:rsidRPr="008E0015">
        <w:rPr>
          <w:rFonts w:eastAsia="Times New Roman"/>
          <w:color w:val="448114" w:themeColor="accent4"/>
          <w:lang w:eastAsia="zh-CN"/>
        </w:rPr>
        <w:t xml:space="preserve">. </w:t>
      </w:r>
      <w:proofErr w:type="spellStart"/>
      <w:r w:rsidR="00B349CD" w:rsidRPr="008E0015">
        <w:rPr>
          <w:rFonts w:eastAsia="Times New Roman"/>
          <w:color w:val="FF0000"/>
          <w:lang w:eastAsia="zh-CN"/>
        </w:rPr>
        <w:t>W</w:t>
      </w:r>
      <w:r w:rsidR="00B349CD" w:rsidRPr="008E0015">
        <w:rPr>
          <w:rFonts w:eastAsia="Times New Roman"/>
          <w:strike/>
          <w:color w:val="448114" w:themeColor="accent4"/>
          <w:lang w:eastAsia="zh-CN"/>
        </w:rPr>
        <w:t>w</w:t>
      </w:r>
      <w:r w:rsidR="00B349CD" w:rsidRPr="008E0015">
        <w:rPr>
          <w:rFonts w:eastAsia="Times New Roman"/>
          <w:color w:val="448114" w:themeColor="accent4"/>
          <w:lang w:eastAsia="zh-CN"/>
        </w:rPr>
        <w:t>ithout</w:t>
      </w:r>
      <w:proofErr w:type="spellEnd"/>
      <w:r w:rsidR="00B349CD" w:rsidRPr="008E0015">
        <w:rPr>
          <w:rFonts w:eastAsia="Times New Roman"/>
          <w:color w:val="448114" w:themeColor="accent4"/>
          <w:lang w:eastAsia="zh-CN"/>
        </w:rPr>
        <w:t xml:space="preserve"> prejudice to the requirements of Recommendation 1</w:t>
      </w:r>
      <w:r w:rsidR="001F067C" w:rsidRPr="008E0015">
        <w:rPr>
          <w:rFonts w:eastAsia="Times New Roman"/>
          <w:color w:val="FF0000"/>
          <w:lang w:eastAsia="zh-CN"/>
        </w:rPr>
        <w:t>:</w:t>
      </w:r>
    </w:p>
    <w:p w14:paraId="2FD02427" w14:textId="77777777" w:rsidR="001F067C" w:rsidRPr="008E0015" w:rsidRDefault="001F067C" w:rsidP="001F067C">
      <w:pPr>
        <w:ind w:left="720"/>
        <w:rPr>
          <w:rFonts w:eastAsia="Calibri"/>
          <w:color w:val="FF0000"/>
        </w:rPr>
      </w:pPr>
      <w:r w:rsidRPr="008E0015">
        <w:rPr>
          <w:rFonts w:eastAsia="Calibri"/>
          <w:color w:val="FF0000"/>
        </w:rPr>
        <w:t xml:space="preserve">(a) </w:t>
      </w:r>
      <w:r w:rsidRPr="008E0015">
        <w:rPr>
          <w:rFonts w:eastAsia="Calibri"/>
          <w:color w:val="448114" w:themeColor="accent4"/>
        </w:rPr>
        <w:t xml:space="preserve">Countries should identify </w:t>
      </w:r>
      <w:r w:rsidRPr="008E0015">
        <w:rPr>
          <w:rFonts w:eastAsia="Calibri"/>
          <w:color w:val="FF0000"/>
        </w:rPr>
        <w:t>the type</w:t>
      </w:r>
      <w:r w:rsidR="00347A46" w:rsidRPr="008E0015">
        <w:rPr>
          <w:rFonts w:eastAsia="Calibri"/>
          <w:color w:val="FF0000"/>
        </w:rPr>
        <w:t>s</w:t>
      </w:r>
      <w:r w:rsidRPr="008E0015">
        <w:rPr>
          <w:rFonts w:eastAsia="Calibri"/>
          <w:color w:val="FF0000"/>
        </w:rPr>
        <w:t xml:space="preserve"> of </w:t>
      </w:r>
      <w:r w:rsidRPr="008E0015">
        <w:rPr>
          <w:rFonts w:eastAsia="Calibri"/>
          <w:color w:val="448114" w:themeColor="accent4"/>
        </w:rPr>
        <w:t>organisations which fall within the FATF definition of an NPO</w:t>
      </w:r>
      <w:r w:rsidRPr="008E0015">
        <w:rPr>
          <w:rFonts w:eastAsia="Calibri"/>
          <w:color w:val="FF0000"/>
        </w:rPr>
        <w:t>.</w:t>
      </w:r>
    </w:p>
    <w:p w14:paraId="5F07C987" w14:textId="77777777" w:rsidR="001F067C" w:rsidRPr="008E0015" w:rsidRDefault="001F067C" w:rsidP="001F067C">
      <w:pPr>
        <w:ind w:left="720"/>
        <w:rPr>
          <w:rFonts w:eastAsia="Calibri"/>
          <w:color w:val="FF0000"/>
        </w:rPr>
      </w:pPr>
    </w:p>
    <w:p w14:paraId="48CB2652" w14:textId="77777777" w:rsidR="001F067C" w:rsidRPr="008E0015" w:rsidRDefault="001F067C" w:rsidP="001F067C">
      <w:pPr>
        <w:ind w:left="720"/>
        <w:rPr>
          <w:rFonts w:eastAsia="Calibri"/>
        </w:rPr>
      </w:pPr>
      <w:r w:rsidRPr="008E0015">
        <w:rPr>
          <w:rFonts w:eastAsia="Calibri"/>
          <w:color w:val="FF0000"/>
        </w:rPr>
        <w:t xml:space="preserve">(b) Countries should conduct a risk assessment of these NPOs </w:t>
      </w:r>
      <w:r w:rsidRPr="008E0015">
        <w:rPr>
          <w:rFonts w:eastAsia="Calibri"/>
        </w:rPr>
        <w:t xml:space="preserve">to identify the nature of </w:t>
      </w:r>
      <w:r w:rsidRPr="008E0015">
        <w:rPr>
          <w:rFonts w:eastAsia="Calibri"/>
          <w:strike/>
        </w:rPr>
        <w:t xml:space="preserve">threats </w:t>
      </w:r>
      <w:r w:rsidRPr="008E0015">
        <w:rPr>
          <w:rFonts w:eastAsia="Calibri"/>
          <w:color w:val="FF0000"/>
        </w:rPr>
        <w:t xml:space="preserve">TF risks </w:t>
      </w:r>
      <w:r w:rsidRPr="008E0015">
        <w:rPr>
          <w:rFonts w:eastAsia="Calibri"/>
        </w:rPr>
        <w:t xml:space="preserve">posed </w:t>
      </w:r>
      <w:r w:rsidRPr="008E0015">
        <w:rPr>
          <w:rFonts w:eastAsia="Calibri"/>
          <w:strike/>
        </w:rPr>
        <w:t>by terrorist entities to the NPOs which are at risk as well as how terrorist actors abuse those NPOs.</w:t>
      </w:r>
      <w:r w:rsidRPr="008E0015">
        <w:rPr>
          <w:rFonts w:eastAsia="Calibri"/>
          <w:color w:val="FF0000"/>
        </w:rPr>
        <w:t>to them.</w:t>
      </w:r>
    </w:p>
    <w:p w14:paraId="3489EF4E" w14:textId="77777777" w:rsidR="001F067C" w:rsidRPr="008E0015" w:rsidRDefault="001F067C" w:rsidP="001F067C">
      <w:pPr>
        <w:ind w:left="720"/>
        <w:rPr>
          <w:rFonts w:eastAsia="Calibri"/>
        </w:rPr>
      </w:pPr>
    </w:p>
    <w:p w14:paraId="2AAE632C" w14:textId="77777777" w:rsidR="001F067C" w:rsidRPr="008E0015" w:rsidRDefault="001F067C" w:rsidP="001F067C">
      <w:pPr>
        <w:ind w:left="720"/>
        <w:rPr>
          <w:rFonts w:eastAsia="Calibri"/>
        </w:rPr>
      </w:pPr>
      <w:r w:rsidRPr="008E0015">
        <w:rPr>
          <w:rFonts w:eastAsia="Calibri"/>
          <w:color w:val="FF0000"/>
        </w:rPr>
        <w:t xml:space="preserve">(c) </w:t>
      </w:r>
      <w:bookmarkStart w:id="7" w:name="_Hlk136352794"/>
      <w:r w:rsidRPr="008E0015">
        <w:rPr>
          <w:rFonts w:eastAsia="Calibri"/>
        </w:rPr>
        <w:t xml:space="preserve">Countries should </w:t>
      </w:r>
      <w:r w:rsidRPr="008E0015">
        <w:rPr>
          <w:rFonts w:eastAsia="Calibri"/>
          <w:strike/>
        </w:rPr>
        <w:t xml:space="preserve">review the adequacy of measures, including laws and regulations, that relate to the subset of the NPO sector that may be abused for terrorism financing support in order to be able to take </w:t>
      </w:r>
      <w:r w:rsidRPr="008E0015">
        <w:rPr>
          <w:rFonts w:eastAsia="Calibri"/>
          <w:color w:val="FF0000"/>
        </w:rPr>
        <w:t xml:space="preserve">have in place focused, </w:t>
      </w:r>
      <w:r w:rsidRPr="008E0015">
        <w:rPr>
          <w:rFonts w:eastAsia="Calibri"/>
        </w:rPr>
        <w:t xml:space="preserve">proportionate and </w:t>
      </w:r>
      <w:r w:rsidRPr="008E0015">
        <w:rPr>
          <w:rFonts w:eastAsia="Calibri"/>
          <w:strike/>
        </w:rPr>
        <w:t xml:space="preserve">effective actions </w:t>
      </w:r>
      <w:r w:rsidRPr="008E0015">
        <w:rPr>
          <w:rFonts w:eastAsia="Calibri"/>
          <w:color w:val="FF0000"/>
        </w:rPr>
        <w:t xml:space="preserve">risk-based measures </w:t>
      </w:r>
      <w:r w:rsidRPr="008E0015">
        <w:rPr>
          <w:rFonts w:eastAsia="Calibri"/>
        </w:rPr>
        <w:t xml:space="preserve">to address the </w:t>
      </w:r>
      <w:r w:rsidRPr="008E0015">
        <w:rPr>
          <w:rFonts w:eastAsia="Calibri"/>
          <w:color w:val="FF0000"/>
        </w:rPr>
        <w:t>TF</w:t>
      </w:r>
      <w:r w:rsidRPr="008E0015">
        <w:rPr>
          <w:rFonts w:eastAsia="Calibri"/>
        </w:rPr>
        <w:t xml:space="preserve"> risks identified</w:t>
      </w:r>
      <w:r w:rsidRPr="008E0015">
        <w:rPr>
          <w:rFonts w:eastAsia="Calibri"/>
          <w:color w:val="FF0000"/>
        </w:rPr>
        <w:t xml:space="preserve">, in line with the risk-based approach. </w:t>
      </w:r>
      <w:bookmarkStart w:id="8" w:name="_Hlk133590113"/>
      <w:r w:rsidRPr="008E0015">
        <w:rPr>
          <w:rFonts w:eastAsia="Calibri"/>
          <w:color w:val="FF0000"/>
        </w:rPr>
        <w:t>Countries may also consider, where they exist, self-regulatory and internal risk mitigation measures</w:t>
      </w:r>
      <w:bookmarkEnd w:id="7"/>
      <w:r w:rsidRPr="008E0015">
        <w:rPr>
          <w:rFonts w:eastAsia="Calibri"/>
        </w:rPr>
        <w:t>.</w:t>
      </w:r>
    </w:p>
    <w:p w14:paraId="7F1F4EAB" w14:textId="77777777" w:rsidR="001F067C" w:rsidRPr="008E0015" w:rsidRDefault="001F067C" w:rsidP="001F067C">
      <w:pPr>
        <w:ind w:left="720"/>
        <w:rPr>
          <w:rFonts w:eastAsia="Calibri"/>
        </w:rPr>
      </w:pPr>
    </w:p>
    <w:p w14:paraId="6F1A0575" w14:textId="55E5CEBE" w:rsidR="001F067C" w:rsidRPr="008E0015" w:rsidRDefault="001F067C" w:rsidP="001F067C">
      <w:pPr>
        <w:ind w:left="720"/>
        <w:rPr>
          <w:rFonts w:eastAsia="Calibri"/>
          <w:color w:val="FF0000"/>
        </w:rPr>
      </w:pPr>
      <w:r w:rsidRPr="008E0015">
        <w:rPr>
          <w:rFonts w:eastAsia="Calibri"/>
          <w:color w:val="FF0000"/>
        </w:rPr>
        <w:t>(</w:t>
      </w:r>
      <w:r w:rsidR="002E3323">
        <w:rPr>
          <w:rFonts w:eastAsia="Calibri"/>
          <w:color w:val="FF0000"/>
        </w:rPr>
        <w:t>d</w:t>
      </w:r>
      <w:r w:rsidRPr="008E0015">
        <w:rPr>
          <w:rFonts w:eastAsia="Calibri"/>
          <w:color w:val="FF0000"/>
        </w:rPr>
        <w:t xml:space="preserve">) </w:t>
      </w:r>
      <w:r w:rsidRPr="008E0015">
        <w:rPr>
          <w:rFonts w:eastAsia="Calibri"/>
        </w:rPr>
        <w:t xml:space="preserve">These exercises </w:t>
      </w:r>
      <w:r w:rsidRPr="008E0015">
        <w:rPr>
          <w:rFonts w:eastAsia="Calibri"/>
          <w:color w:val="FF0000"/>
        </w:rPr>
        <w:t xml:space="preserve">under letters (a) to (c): </w:t>
      </w:r>
    </w:p>
    <w:p w14:paraId="545045C6" w14:textId="77777777" w:rsidR="001F067C" w:rsidRPr="008E0015" w:rsidRDefault="001F067C" w:rsidP="001F067C">
      <w:pPr>
        <w:numPr>
          <w:ilvl w:val="0"/>
          <w:numId w:val="67"/>
        </w:numPr>
        <w:contextualSpacing/>
        <w:rPr>
          <w:rFonts w:eastAsia="Calibri"/>
          <w:color w:val="FF0000"/>
        </w:rPr>
      </w:pPr>
      <w:r w:rsidRPr="008E0015">
        <w:rPr>
          <w:rFonts w:eastAsia="Calibri"/>
          <w:color w:val="FF0000"/>
        </w:rPr>
        <w:t>should use all relevant sources of information</w:t>
      </w:r>
      <w:r w:rsidRPr="008E0015">
        <w:rPr>
          <w:rFonts w:eastAsia="Calibri"/>
          <w:color w:val="448114" w:themeColor="accent4"/>
          <w:vertAlign w:val="superscript"/>
        </w:rPr>
        <w:footnoteReference w:id="5"/>
      </w:r>
      <w:r w:rsidRPr="008E0015">
        <w:rPr>
          <w:rFonts w:eastAsia="Calibri"/>
          <w:color w:val="FF0000"/>
        </w:rPr>
        <w:t>, including through  engagement with NPOs,</w:t>
      </w:r>
    </w:p>
    <w:p w14:paraId="2691A8E7" w14:textId="77777777" w:rsidR="001F067C" w:rsidRPr="008E0015" w:rsidRDefault="001F067C" w:rsidP="001F067C">
      <w:pPr>
        <w:numPr>
          <w:ilvl w:val="0"/>
          <w:numId w:val="67"/>
        </w:numPr>
        <w:contextualSpacing/>
        <w:rPr>
          <w:rFonts w:eastAsia="Calibri"/>
        </w:rPr>
      </w:pPr>
      <w:r w:rsidRPr="008E0015">
        <w:rPr>
          <w:rFonts w:eastAsia="Calibri"/>
        </w:rPr>
        <w:t>could take a variety of forms and may or may not be a written product</w:t>
      </w:r>
      <w:bookmarkEnd w:id="8"/>
      <w:r w:rsidRPr="008E0015">
        <w:rPr>
          <w:rFonts w:eastAsia="Calibri"/>
          <w:strike/>
        </w:rPr>
        <w:t>. Countries</w:t>
      </w:r>
      <w:r w:rsidRPr="008E0015">
        <w:rPr>
          <w:rFonts w:eastAsia="Calibri"/>
        </w:rPr>
        <w:t>,</w:t>
      </w:r>
    </w:p>
    <w:p w14:paraId="3D0975F1" w14:textId="77777777" w:rsidR="001F067C" w:rsidRPr="008E0015" w:rsidRDefault="001F067C" w:rsidP="001F067C">
      <w:pPr>
        <w:numPr>
          <w:ilvl w:val="0"/>
          <w:numId w:val="67"/>
        </w:numPr>
        <w:contextualSpacing/>
        <w:rPr>
          <w:rFonts w:eastAsia="Calibri"/>
        </w:rPr>
      </w:pPr>
      <w:r w:rsidRPr="008E0015">
        <w:rPr>
          <w:rFonts w:eastAsia="Calibri"/>
        </w:rPr>
        <w:t xml:space="preserve">should </w:t>
      </w:r>
      <w:r w:rsidRPr="008E0015">
        <w:rPr>
          <w:rFonts w:eastAsia="Calibri"/>
          <w:strike/>
        </w:rPr>
        <w:t xml:space="preserve">also </w:t>
      </w:r>
      <w:r w:rsidRPr="008E0015">
        <w:rPr>
          <w:rFonts w:eastAsia="Calibri"/>
          <w:color w:val="FF0000"/>
        </w:rPr>
        <w:t xml:space="preserve">be reviewed </w:t>
      </w:r>
      <w:r w:rsidRPr="008E0015">
        <w:rPr>
          <w:rFonts w:eastAsia="Calibri"/>
        </w:rPr>
        <w:t xml:space="preserve">periodically </w:t>
      </w:r>
      <w:r w:rsidRPr="008E0015">
        <w:rPr>
          <w:rFonts w:eastAsia="Calibri"/>
          <w:strike/>
        </w:rPr>
        <w:t>reassess the sector by reviewing new information</w:t>
      </w:r>
      <w:r w:rsidRPr="008E0015">
        <w:rPr>
          <w:rFonts w:eastAsia="Calibri"/>
          <w:color w:val="FF0000"/>
        </w:rPr>
        <w:t>.</w:t>
      </w:r>
      <w:r w:rsidRPr="008E0015">
        <w:rPr>
          <w:rFonts w:eastAsia="Calibri"/>
        </w:rPr>
        <w:t xml:space="preserve"> </w:t>
      </w:r>
    </w:p>
    <w:p w14:paraId="2EFE7817" w14:textId="77777777" w:rsidR="001F067C" w:rsidRPr="008E0015" w:rsidRDefault="001F067C" w:rsidP="001F067C">
      <w:pPr>
        <w:ind w:left="720"/>
        <w:rPr>
          <w:rFonts w:eastAsia="Calibri"/>
        </w:rPr>
      </w:pPr>
    </w:p>
    <w:p w14:paraId="7351E684" w14:textId="385E07C5" w:rsidR="001F067C" w:rsidRPr="008E0015" w:rsidRDefault="001F067C" w:rsidP="001F067C">
      <w:pPr>
        <w:ind w:left="720"/>
        <w:rPr>
          <w:rFonts w:eastAsia="Calibri"/>
        </w:rPr>
      </w:pPr>
      <w:r w:rsidRPr="008E0015">
        <w:rPr>
          <w:rFonts w:eastAsia="Calibri"/>
          <w:color w:val="FF0000"/>
        </w:rPr>
        <w:t>(</w:t>
      </w:r>
      <w:r w:rsidR="002E3323">
        <w:rPr>
          <w:rFonts w:eastAsia="Calibri"/>
          <w:color w:val="FF0000"/>
        </w:rPr>
        <w:t>e</w:t>
      </w:r>
      <w:r w:rsidRPr="008E0015">
        <w:rPr>
          <w:rFonts w:eastAsia="Calibri"/>
          <w:color w:val="FF0000"/>
        </w:rPr>
        <w:t xml:space="preserve">) For NPOs identified to be at low-risk of TF abuse, countries may focus only </w:t>
      </w:r>
      <w:r w:rsidRPr="008E0015">
        <w:rPr>
          <w:rFonts w:eastAsia="Calibri"/>
        </w:rPr>
        <w:t xml:space="preserve">on the </w:t>
      </w:r>
      <w:r w:rsidRPr="008E0015">
        <w:rPr>
          <w:rFonts w:eastAsia="Calibri"/>
          <w:strike/>
        </w:rPr>
        <w:t xml:space="preserve">sector’s potential vulnerabilities to </w:t>
      </w:r>
      <w:r w:rsidRPr="008E0015">
        <w:rPr>
          <w:rFonts w:eastAsia="Calibri"/>
          <w:color w:val="FF0000"/>
        </w:rPr>
        <w:t xml:space="preserve">undertaking outreach concerning </w:t>
      </w:r>
      <w:r w:rsidRPr="008E0015">
        <w:rPr>
          <w:rFonts w:eastAsia="Calibri"/>
        </w:rPr>
        <w:t xml:space="preserve">terrorist </w:t>
      </w:r>
      <w:r w:rsidRPr="008E0015">
        <w:rPr>
          <w:rFonts w:eastAsia="Calibri"/>
          <w:strike/>
        </w:rPr>
        <w:t xml:space="preserve">activities to ensure effective implementation of </w:t>
      </w:r>
      <w:r w:rsidRPr="008E0015">
        <w:rPr>
          <w:rFonts w:eastAsia="Calibri"/>
          <w:color w:val="FF0000"/>
        </w:rPr>
        <w:t xml:space="preserve">financing issues, and may decide to refrain from taking additional mitigating </w:t>
      </w:r>
      <w:r w:rsidRPr="008E0015">
        <w:rPr>
          <w:rFonts w:eastAsia="Calibri"/>
        </w:rPr>
        <w:t>measures.</w:t>
      </w:r>
    </w:p>
    <w:p w14:paraId="28053FD4" w14:textId="77777777" w:rsidR="001F067C" w:rsidRPr="008E0015" w:rsidRDefault="001F067C" w:rsidP="001F067C">
      <w:pPr>
        <w:ind w:left="720"/>
        <w:rPr>
          <w:rFonts w:eastAsia="Times New Roman"/>
          <w:b/>
          <w:bCs/>
          <w:caps/>
          <w:sz w:val="24"/>
          <w:szCs w:val="24"/>
          <w:lang w:eastAsia="zh-CN"/>
        </w:rPr>
      </w:pPr>
    </w:p>
    <w:p w14:paraId="6C6E74D1" w14:textId="65F84B1D" w:rsidR="001F067C" w:rsidRPr="00FE3349" w:rsidRDefault="00FE3349" w:rsidP="00FE3349">
      <w:pPr>
        <w:rPr>
          <w:rFonts w:eastAsia="Times New Roman"/>
          <w:b/>
          <w:bCs/>
          <w:caps/>
          <w:color w:val="FF0000"/>
          <w:lang w:eastAsia="zh-CN"/>
        </w:rPr>
      </w:pPr>
      <w:r w:rsidRPr="00FE3349">
        <w:rPr>
          <w:rFonts w:eastAsia="Times New Roman"/>
          <w:b/>
          <w:bCs/>
          <w:caps/>
          <w:color w:val="FF0000"/>
          <w:lang w:eastAsia="zh-CN"/>
        </w:rPr>
        <w:t>D.</w:t>
      </w:r>
      <w:r w:rsidR="001F067C" w:rsidRPr="00FE3349">
        <w:rPr>
          <w:rFonts w:eastAsia="Times New Roman"/>
          <w:b/>
          <w:bCs/>
          <w:caps/>
          <w:color w:val="FF0000"/>
          <w:lang w:eastAsia="zh-CN"/>
        </w:rPr>
        <w:t xml:space="preserve"> EFFECTIVE APPROACH IN IDENTIFYING, PREVENTING AND COMBATING TF ABUSE OF NPOs</w:t>
      </w:r>
    </w:p>
    <w:p w14:paraId="648456BB" w14:textId="77777777" w:rsidR="001F067C" w:rsidRPr="008E0015" w:rsidRDefault="001F067C" w:rsidP="001F067C">
      <w:pPr>
        <w:rPr>
          <w:rFonts w:eastAsia="Calibri"/>
        </w:rPr>
      </w:pPr>
    </w:p>
    <w:p w14:paraId="440037D9" w14:textId="7F78B502" w:rsidR="001F067C" w:rsidRPr="008E0015" w:rsidRDefault="00FE3349" w:rsidP="001F067C">
      <w:pPr>
        <w:widowControl/>
        <w:tabs>
          <w:tab w:val="left" w:pos="567"/>
          <w:tab w:val="left" w:pos="1247"/>
          <w:tab w:val="left" w:pos="1871"/>
          <w:tab w:val="left" w:pos="2495"/>
          <w:tab w:val="left" w:pos="3119"/>
        </w:tabs>
        <w:spacing w:after="120"/>
        <w:ind w:left="567" w:hanging="567"/>
        <w:rPr>
          <w:rFonts w:eastAsia="Times New Roman"/>
          <w:lang w:eastAsia="zh-CN"/>
        </w:rPr>
      </w:pPr>
      <w:r w:rsidRPr="00E41A1F">
        <w:rPr>
          <w:rFonts w:eastAsia="Times New Roman"/>
          <w:color w:val="FF0000"/>
          <w:lang w:eastAsia="zh-CN"/>
        </w:rPr>
        <w:t>7</w:t>
      </w:r>
      <w:r w:rsidR="001F067C" w:rsidRPr="00E41A1F">
        <w:rPr>
          <w:rFonts w:eastAsia="Times New Roman"/>
          <w:strike/>
          <w:lang w:eastAsia="zh-CN"/>
        </w:rPr>
        <w:t>6</w:t>
      </w:r>
      <w:r w:rsidR="001F067C" w:rsidRPr="00E41A1F">
        <w:rPr>
          <w:rFonts w:eastAsia="Times New Roman"/>
          <w:lang w:eastAsia="zh-CN"/>
        </w:rPr>
        <w:t>.</w:t>
      </w:r>
      <w:r w:rsidR="001F067C" w:rsidRPr="008E0015">
        <w:rPr>
          <w:rFonts w:eastAsia="Times New Roman"/>
          <w:lang w:eastAsia="zh-CN"/>
        </w:rPr>
        <w:tab/>
        <w:t>There is a diverse range of approaches in identifying, preventing and combating terrorist financing abuse of NPOs. An effective approach should involve all four of the following elements</w:t>
      </w:r>
      <w:r w:rsidR="001F067C" w:rsidRPr="008E0015">
        <w:rPr>
          <w:rFonts w:eastAsia="Calibri"/>
          <w:strike/>
        </w:rPr>
        <w:t>: (a) sustained outreach, (b) targeted risk-based supervision or monitoring, (c) effective investigation and information gathering and (d) effective mechanisms for international cooperation. The following measures represent examples of specific actions that countries should take with respect to each of these elements, in order</w:t>
      </w:r>
      <w:r w:rsidR="001F067C" w:rsidRPr="008E0015">
        <w:rPr>
          <w:rFonts w:eastAsia="Times New Roman"/>
          <w:lang w:eastAsia="zh-CN"/>
        </w:rPr>
        <w:t xml:space="preserve"> to protect NPOs from potential terrorist financing abuse</w:t>
      </w:r>
      <w:r w:rsidR="001F067C" w:rsidRPr="008E0015">
        <w:rPr>
          <w:rFonts w:eastAsia="Times New Roman"/>
          <w:strike/>
          <w:lang w:eastAsia="zh-CN"/>
        </w:rPr>
        <w:t>.</w:t>
      </w:r>
      <w:r w:rsidR="001F067C" w:rsidRPr="008E0015">
        <w:rPr>
          <w:rFonts w:eastAsia="Times New Roman"/>
          <w:color w:val="FF0000"/>
          <w:lang w:eastAsia="zh-CN"/>
        </w:rPr>
        <w:t>, without unduly disrupting or discouraging legitimate NPO activities:</w:t>
      </w:r>
    </w:p>
    <w:p w14:paraId="576B5998" w14:textId="77777777" w:rsidR="001F067C" w:rsidRPr="008E0015" w:rsidRDefault="001F067C" w:rsidP="001F067C">
      <w:pPr>
        <w:widowControl/>
        <w:tabs>
          <w:tab w:val="left" w:pos="1247"/>
          <w:tab w:val="left" w:pos="1871"/>
          <w:tab w:val="left" w:pos="2495"/>
          <w:tab w:val="left" w:pos="3119"/>
        </w:tabs>
        <w:spacing w:after="120"/>
        <w:ind w:left="1276" w:hanging="709"/>
        <w:rPr>
          <w:rFonts w:eastAsia="Times New Roman"/>
          <w:lang w:eastAsia="zh-CN"/>
        </w:rPr>
      </w:pPr>
      <w:r w:rsidRPr="008E0015">
        <w:rPr>
          <w:rFonts w:eastAsia="Times New Roman"/>
          <w:lang w:eastAsia="zh-CN"/>
        </w:rPr>
        <w:t xml:space="preserve"> (a)</w:t>
      </w:r>
      <w:r w:rsidRPr="008E0015">
        <w:rPr>
          <w:rFonts w:eastAsia="Times New Roman"/>
          <w:lang w:eastAsia="zh-CN"/>
        </w:rPr>
        <w:tab/>
        <w:t>Sustained outreach concerning terrorist financing issues</w:t>
      </w:r>
    </w:p>
    <w:p w14:paraId="4C590D49" w14:textId="77777777" w:rsidR="001F067C" w:rsidRPr="008E0015" w:rsidRDefault="001F067C" w:rsidP="001F067C">
      <w:pPr>
        <w:widowControl/>
        <w:tabs>
          <w:tab w:val="left" w:pos="1871"/>
          <w:tab w:val="left" w:pos="2495"/>
          <w:tab w:val="left" w:pos="3119"/>
        </w:tabs>
        <w:spacing w:after="120"/>
        <w:ind w:left="1843" w:hanging="567"/>
        <w:rPr>
          <w:rFonts w:eastAsia="Times New Roman"/>
          <w:lang w:eastAsia="zh-CN"/>
        </w:rPr>
      </w:pPr>
      <w:r w:rsidRPr="008E0015">
        <w:rPr>
          <w:rFonts w:eastAsia="Times New Roman"/>
          <w:lang w:eastAsia="zh-CN"/>
        </w:rPr>
        <w:t>(</w:t>
      </w:r>
      <w:proofErr w:type="spellStart"/>
      <w:r w:rsidRPr="008E0015">
        <w:rPr>
          <w:rFonts w:eastAsia="Times New Roman"/>
          <w:lang w:eastAsia="zh-CN"/>
        </w:rPr>
        <w:t>i</w:t>
      </w:r>
      <w:proofErr w:type="spellEnd"/>
      <w:r w:rsidRPr="008E0015">
        <w:rPr>
          <w:rFonts w:eastAsia="Times New Roman"/>
          <w:lang w:eastAsia="zh-CN"/>
        </w:rPr>
        <w:t>)</w:t>
      </w:r>
      <w:r w:rsidRPr="008E0015">
        <w:rPr>
          <w:rFonts w:eastAsia="Times New Roman"/>
          <w:lang w:eastAsia="zh-CN"/>
        </w:rPr>
        <w:tab/>
        <w:t>Countries should have clear policies to promote accountability, integrity and public confidence in the administration and management of NPOs.</w:t>
      </w:r>
    </w:p>
    <w:p w14:paraId="0F5F8709" w14:textId="77777777" w:rsidR="001F067C" w:rsidRPr="008E0015" w:rsidRDefault="001F067C" w:rsidP="001F067C">
      <w:pPr>
        <w:widowControl/>
        <w:tabs>
          <w:tab w:val="left" w:pos="1871"/>
          <w:tab w:val="left" w:pos="2495"/>
          <w:tab w:val="left" w:pos="3119"/>
        </w:tabs>
        <w:spacing w:after="120"/>
        <w:ind w:left="1843" w:hanging="567"/>
        <w:rPr>
          <w:rFonts w:eastAsia="Times New Roman"/>
          <w:lang w:eastAsia="zh-CN"/>
        </w:rPr>
      </w:pPr>
      <w:r w:rsidRPr="008E0015">
        <w:rPr>
          <w:rFonts w:eastAsia="Times New Roman"/>
          <w:lang w:eastAsia="zh-CN"/>
        </w:rPr>
        <w:t>(ii)</w:t>
      </w:r>
      <w:r w:rsidRPr="008E0015">
        <w:rPr>
          <w:rFonts w:eastAsia="Times New Roman"/>
          <w:lang w:eastAsia="zh-CN"/>
        </w:rPr>
        <w:tab/>
        <w:t xml:space="preserve">Countries should </w:t>
      </w:r>
      <w:r w:rsidRPr="008E0015">
        <w:rPr>
          <w:rFonts w:eastAsia="Times New Roman"/>
          <w:strike/>
          <w:lang w:eastAsia="zh-CN"/>
        </w:rPr>
        <w:t>encourage and</w:t>
      </w:r>
      <w:r w:rsidRPr="008E0015">
        <w:rPr>
          <w:rFonts w:eastAsia="Times New Roman"/>
          <w:lang w:eastAsia="zh-CN"/>
        </w:rPr>
        <w:t xml:space="preserve"> undertake outreach and educational programmes </w:t>
      </w:r>
      <w:r w:rsidRPr="008E0015">
        <w:rPr>
          <w:rFonts w:eastAsia="Times New Roman"/>
          <w:color w:val="FF0000"/>
          <w:lang w:eastAsia="zh-CN"/>
        </w:rPr>
        <w:t xml:space="preserve">as appropriate </w:t>
      </w:r>
      <w:r w:rsidRPr="008E0015">
        <w:rPr>
          <w:rFonts w:eastAsia="Times New Roman"/>
          <w:lang w:eastAsia="zh-CN"/>
        </w:rPr>
        <w:t xml:space="preserve">to raise and deepen awareness among NPOs as well as the donor community about the potential vulnerabilities of NPOs to terrorist financing abuse </w:t>
      </w:r>
      <w:r w:rsidRPr="008E0015">
        <w:rPr>
          <w:rFonts w:eastAsia="Times New Roman"/>
          <w:lang w:eastAsia="zh-CN"/>
        </w:rPr>
        <w:lastRenderedPageBreak/>
        <w:t>and terrorist financing risks, and the measures that NPOs can take to protect themselves against such abuse.</w:t>
      </w:r>
    </w:p>
    <w:p w14:paraId="5ECC0BC1" w14:textId="5D2DD2A0" w:rsidR="001F067C" w:rsidRPr="008E0015" w:rsidRDefault="001F067C" w:rsidP="001F067C">
      <w:pPr>
        <w:widowControl/>
        <w:tabs>
          <w:tab w:val="left" w:pos="1871"/>
          <w:tab w:val="left" w:pos="2495"/>
          <w:tab w:val="left" w:pos="3119"/>
        </w:tabs>
        <w:spacing w:after="120"/>
        <w:ind w:left="1843" w:hanging="567"/>
        <w:rPr>
          <w:rFonts w:eastAsia="Times New Roman"/>
          <w:lang w:eastAsia="zh-CN"/>
        </w:rPr>
      </w:pPr>
      <w:r w:rsidRPr="008E0015">
        <w:rPr>
          <w:rFonts w:eastAsia="Times New Roman"/>
          <w:lang w:eastAsia="zh-CN"/>
        </w:rPr>
        <w:t>(iii)</w:t>
      </w:r>
      <w:r w:rsidRPr="008E0015">
        <w:rPr>
          <w:rFonts w:eastAsia="Times New Roman"/>
          <w:lang w:eastAsia="zh-CN"/>
        </w:rPr>
        <w:tab/>
        <w:t>Countries should work with NPOs to develop and refine best practices to address terrorist financing risks and vulnerabilities and thus protect them from terrorist financing abuse.</w:t>
      </w:r>
    </w:p>
    <w:p w14:paraId="54EBE0C0" w14:textId="77777777" w:rsidR="001F067C" w:rsidRPr="008E0015" w:rsidRDefault="001F067C" w:rsidP="00385871">
      <w:pPr>
        <w:widowControl/>
        <w:tabs>
          <w:tab w:val="left" w:pos="1871"/>
          <w:tab w:val="left" w:pos="2495"/>
          <w:tab w:val="left" w:pos="3119"/>
        </w:tabs>
        <w:spacing w:after="120"/>
        <w:ind w:left="1843" w:hanging="567"/>
        <w:rPr>
          <w:rFonts w:eastAsia="Times New Roman"/>
          <w:lang w:eastAsia="zh-CN"/>
        </w:rPr>
      </w:pPr>
      <w:r w:rsidRPr="008E0015">
        <w:rPr>
          <w:rFonts w:eastAsia="Times New Roman"/>
          <w:lang w:eastAsia="zh-CN"/>
        </w:rPr>
        <w:t>(iv)</w:t>
      </w:r>
      <w:r w:rsidRPr="008E0015">
        <w:rPr>
          <w:rFonts w:eastAsia="Times New Roman"/>
          <w:lang w:eastAsia="zh-CN"/>
        </w:rPr>
        <w:tab/>
        <w:t xml:space="preserve">Countries should encourage NPOs to conduct transactions via regulated financial </w:t>
      </w:r>
      <w:r w:rsidRPr="008E0015">
        <w:rPr>
          <w:rFonts w:eastAsia="Times New Roman"/>
          <w:color w:val="FF0000"/>
          <w:lang w:eastAsia="zh-CN"/>
        </w:rPr>
        <w:t>and payment</w:t>
      </w:r>
      <w:r w:rsidRPr="008E0015">
        <w:rPr>
          <w:rFonts w:eastAsia="Times New Roman"/>
          <w:lang w:eastAsia="zh-CN"/>
        </w:rPr>
        <w:t xml:space="preserve"> channels, wherever feasible, keeping in mind the varying capacities of financial sectors in different countries and in different areas </w:t>
      </w:r>
      <w:bookmarkStart w:id="9" w:name="_Hlk138164969"/>
      <w:r w:rsidRPr="008E0015">
        <w:rPr>
          <w:rFonts w:eastAsia="Times New Roman"/>
          <w:color w:val="FF0000"/>
          <w:lang w:eastAsia="zh-CN"/>
        </w:rPr>
        <w:t>and the risks of using cash</w:t>
      </w:r>
      <w:r w:rsidR="00347A46" w:rsidRPr="008E0015">
        <w:rPr>
          <w:rFonts w:eastAsia="Times New Roman"/>
          <w:color w:val="FF0000"/>
          <w:lang w:eastAsia="zh-CN"/>
        </w:rPr>
        <w:t xml:space="preserve"> </w:t>
      </w:r>
      <w:bookmarkEnd w:id="9"/>
      <w:r w:rsidRPr="008E0015">
        <w:rPr>
          <w:rFonts w:eastAsia="Calibri"/>
          <w:strike/>
        </w:rPr>
        <w:t>of urgent charitable and humanitarian concerns</w:t>
      </w:r>
      <w:r w:rsidRPr="008E0015">
        <w:rPr>
          <w:rFonts w:eastAsia="Times New Roman"/>
          <w:lang w:eastAsia="zh-CN"/>
        </w:rPr>
        <w:t>.</w:t>
      </w:r>
    </w:p>
    <w:p w14:paraId="781A0654" w14:textId="77777777" w:rsidR="001F067C" w:rsidRPr="008E0015" w:rsidRDefault="001F067C" w:rsidP="001F067C">
      <w:pPr>
        <w:widowControl/>
        <w:tabs>
          <w:tab w:val="left" w:pos="1247"/>
          <w:tab w:val="left" w:pos="1871"/>
          <w:tab w:val="left" w:pos="2495"/>
          <w:tab w:val="left" w:pos="3119"/>
        </w:tabs>
        <w:spacing w:after="120"/>
        <w:ind w:left="1276" w:hanging="709"/>
        <w:rPr>
          <w:rFonts w:eastAsia="Times New Roman"/>
          <w:lang w:eastAsia="zh-CN"/>
        </w:rPr>
      </w:pPr>
      <w:r w:rsidRPr="008E0015">
        <w:rPr>
          <w:rFonts w:eastAsia="Times New Roman"/>
          <w:lang w:eastAsia="zh-CN"/>
        </w:rPr>
        <w:t>(b)</w:t>
      </w:r>
      <w:r w:rsidRPr="008E0015">
        <w:rPr>
          <w:rFonts w:eastAsia="Times New Roman"/>
          <w:lang w:eastAsia="zh-CN"/>
        </w:rPr>
        <w:tab/>
      </w:r>
      <w:r w:rsidRPr="008E0015">
        <w:rPr>
          <w:rFonts w:eastAsia="Times New Roman"/>
          <w:strike/>
          <w:lang w:eastAsia="zh-CN"/>
        </w:rPr>
        <w:t xml:space="preserve">Targeted </w:t>
      </w:r>
      <w:r w:rsidRPr="008E0015">
        <w:rPr>
          <w:rFonts w:eastAsia="Times New Roman"/>
          <w:color w:val="FF0000"/>
          <w:lang w:eastAsia="zh-CN"/>
        </w:rPr>
        <w:t xml:space="preserve">Focused, proportionate and </w:t>
      </w:r>
      <w:r w:rsidRPr="008E0015">
        <w:rPr>
          <w:rFonts w:eastAsia="Times New Roman"/>
          <w:lang w:eastAsia="zh-CN"/>
        </w:rPr>
        <w:t xml:space="preserve">risk-based </w:t>
      </w:r>
      <w:r w:rsidRPr="008E0015">
        <w:rPr>
          <w:rFonts w:eastAsia="Times New Roman"/>
          <w:strike/>
          <w:lang w:eastAsia="zh-CN"/>
        </w:rPr>
        <w:t xml:space="preserve">supervision </w:t>
      </w:r>
      <w:r w:rsidRPr="008E0015">
        <w:rPr>
          <w:rFonts w:eastAsia="Times New Roman"/>
          <w:color w:val="FF0000"/>
          <w:lang w:eastAsia="zh-CN"/>
        </w:rPr>
        <w:t xml:space="preserve">measures, including oversight </w:t>
      </w:r>
      <w:r w:rsidRPr="008E0015">
        <w:rPr>
          <w:rFonts w:eastAsia="Times New Roman"/>
          <w:lang w:eastAsia="zh-CN"/>
        </w:rPr>
        <w:t>or monitoring of NPOs</w:t>
      </w:r>
      <w:r w:rsidRPr="008E0015">
        <w:rPr>
          <w:rFonts w:eastAsia="Times New Roman"/>
          <w:color w:val="FF0000"/>
          <w:lang w:eastAsia="zh-CN"/>
        </w:rPr>
        <w:t>, where needed</w:t>
      </w:r>
    </w:p>
    <w:p w14:paraId="1971C9E4" w14:textId="77777777" w:rsidR="001F067C" w:rsidRPr="008E0015" w:rsidRDefault="001F067C" w:rsidP="001F067C">
      <w:pPr>
        <w:widowControl/>
        <w:tabs>
          <w:tab w:val="left" w:pos="567"/>
          <w:tab w:val="left" w:pos="1871"/>
          <w:tab w:val="left" w:pos="2495"/>
          <w:tab w:val="left" w:pos="3119"/>
        </w:tabs>
        <w:spacing w:after="120"/>
        <w:ind w:left="1276" w:hanging="652"/>
        <w:rPr>
          <w:rFonts w:eastAsia="Times New Roman"/>
          <w:lang w:eastAsia="zh-CN"/>
        </w:rPr>
      </w:pPr>
      <w:r w:rsidRPr="008E0015">
        <w:rPr>
          <w:rFonts w:eastAsia="Times New Roman"/>
          <w:lang w:eastAsia="zh-CN"/>
        </w:rPr>
        <w:tab/>
        <w:t xml:space="preserve">Countries should take steps to promote </w:t>
      </w:r>
      <w:r w:rsidRPr="008E0015">
        <w:rPr>
          <w:rFonts w:eastAsia="Times New Roman"/>
          <w:strike/>
          <w:lang w:eastAsia="zh-CN"/>
        </w:rPr>
        <w:t xml:space="preserve">effective supervision </w:t>
      </w:r>
      <w:r w:rsidRPr="008E0015">
        <w:rPr>
          <w:rFonts w:eastAsia="Times New Roman"/>
          <w:color w:val="FF0000"/>
          <w:lang w:eastAsia="zh-CN"/>
        </w:rPr>
        <w:t xml:space="preserve">focused, proportionate and risk-based oversight </w:t>
      </w:r>
      <w:r w:rsidRPr="008E0015">
        <w:rPr>
          <w:rFonts w:eastAsia="Times New Roman"/>
          <w:lang w:eastAsia="zh-CN"/>
        </w:rPr>
        <w:t xml:space="preserve">or monitoring </w:t>
      </w:r>
      <w:r w:rsidRPr="008E0015">
        <w:rPr>
          <w:rFonts w:eastAsia="Times New Roman"/>
          <w:color w:val="FF0000"/>
          <w:lang w:eastAsia="zh-CN"/>
        </w:rPr>
        <w:t>of NPOs</w:t>
      </w:r>
      <w:r w:rsidRPr="008E0015">
        <w:rPr>
          <w:rFonts w:eastAsia="Times New Roman"/>
          <w:lang w:eastAsia="zh-CN"/>
        </w:rPr>
        <w:t xml:space="preserve">. </w:t>
      </w:r>
      <w:bookmarkStart w:id="10" w:name="_Hlk135819203"/>
      <w:r w:rsidRPr="008E0015">
        <w:rPr>
          <w:rFonts w:eastAsia="Times New Roman"/>
          <w:lang w:eastAsia="zh-CN"/>
        </w:rPr>
        <w:t xml:space="preserve">A “one-size-fits-all” approach would be inconsistent with the proper implementation of a risk-based approach as stipulated under Recommendation 1 of the FATF Standards. </w:t>
      </w:r>
      <w:bookmarkEnd w:id="10"/>
      <w:r w:rsidRPr="008E0015">
        <w:rPr>
          <w:rFonts w:eastAsia="Times New Roman"/>
          <w:lang w:eastAsia="zh-CN"/>
        </w:rPr>
        <w:t>In practice</w:t>
      </w:r>
      <w:r w:rsidRPr="008E0015">
        <w:rPr>
          <w:rFonts w:eastAsia="Times New Roman"/>
          <w:strike/>
          <w:lang w:eastAsia="zh-CN"/>
        </w:rPr>
        <w:t>, countries</w:t>
      </w:r>
      <w:r w:rsidRPr="008E0015">
        <w:rPr>
          <w:rFonts w:eastAsia="Times New Roman"/>
          <w:lang w:eastAsia="zh-CN"/>
        </w:rPr>
        <w:t xml:space="preserve">: </w:t>
      </w:r>
    </w:p>
    <w:p w14:paraId="3D5AEF98" w14:textId="77777777" w:rsidR="001F067C" w:rsidRPr="008E0015" w:rsidRDefault="001F067C" w:rsidP="001F067C">
      <w:pPr>
        <w:widowControl/>
        <w:numPr>
          <w:ilvl w:val="0"/>
          <w:numId w:val="68"/>
        </w:numPr>
        <w:tabs>
          <w:tab w:val="left" w:pos="567"/>
          <w:tab w:val="left" w:pos="1871"/>
          <w:tab w:val="left" w:pos="2495"/>
          <w:tab w:val="left" w:pos="3119"/>
        </w:tabs>
        <w:spacing w:after="120"/>
        <w:rPr>
          <w:rFonts w:eastAsia="Times New Roman"/>
          <w:lang w:eastAsia="zh-CN"/>
        </w:rPr>
      </w:pPr>
      <w:r w:rsidRPr="008E0015">
        <w:rPr>
          <w:rFonts w:eastAsia="Times New Roman"/>
          <w:color w:val="FF0000"/>
          <w:lang w:eastAsia="zh-CN"/>
        </w:rPr>
        <w:t xml:space="preserve">Countries </w:t>
      </w:r>
      <w:r w:rsidRPr="008E0015">
        <w:rPr>
          <w:rFonts w:eastAsia="Times New Roman"/>
          <w:lang w:eastAsia="zh-CN"/>
        </w:rPr>
        <w:t xml:space="preserve">should be able to demonstrate </w:t>
      </w:r>
      <w:r w:rsidRPr="008E0015">
        <w:rPr>
          <w:rFonts w:eastAsia="Times New Roman"/>
          <w:strike/>
          <w:lang w:eastAsia="zh-CN"/>
        </w:rPr>
        <w:t xml:space="preserve">that </w:t>
      </w:r>
      <w:r w:rsidRPr="008E0015">
        <w:rPr>
          <w:rFonts w:eastAsia="Times New Roman"/>
          <w:color w:val="FF0000"/>
          <w:lang w:eastAsia="zh-CN"/>
        </w:rPr>
        <w:t xml:space="preserve">they have in place focused, proportionate and </w:t>
      </w:r>
      <w:r w:rsidRPr="008E0015">
        <w:rPr>
          <w:rFonts w:eastAsia="Times New Roman"/>
          <w:lang w:eastAsia="zh-CN"/>
        </w:rPr>
        <w:t xml:space="preserve">risk-based measures </w:t>
      </w:r>
      <w:r w:rsidRPr="008E0015">
        <w:rPr>
          <w:rFonts w:eastAsia="Times New Roman"/>
          <w:strike/>
          <w:lang w:eastAsia="zh-CN"/>
        </w:rPr>
        <w:t xml:space="preserve">apply </w:t>
      </w:r>
      <w:r w:rsidRPr="008E0015">
        <w:rPr>
          <w:rFonts w:eastAsia="Times New Roman"/>
          <w:color w:val="FF0000"/>
          <w:lang w:eastAsia="zh-CN"/>
        </w:rPr>
        <w:t>applying</w:t>
      </w:r>
      <w:r w:rsidRPr="008E0015">
        <w:rPr>
          <w:rFonts w:eastAsia="Times New Roman"/>
          <w:lang w:eastAsia="zh-CN"/>
        </w:rPr>
        <w:t xml:space="preserve"> to NPOs</w:t>
      </w:r>
      <w:bookmarkStart w:id="11" w:name="_Hlk135823697"/>
      <w:bookmarkStart w:id="12" w:name="_Hlk136347624"/>
      <w:r w:rsidRPr="008E0015">
        <w:rPr>
          <w:rFonts w:eastAsia="Times New Roman"/>
          <w:lang w:eastAsia="zh-CN"/>
        </w:rPr>
        <w:t xml:space="preserve"> </w:t>
      </w:r>
      <w:r w:rsidRPr="008E0015">
        <w:rPr>
          <w:rFonts w:eastAsia="Times New Roman"/>
          <w:strike/>
          <w:lang w:eastAsia="zh-CN"/>
        </w:rPr>
        <w:t>at risk of terrorist financing abuse.</w:t>
      </w:r>
      <w:r w:rsidRPr="008E0015">
        <w:rPr>
          <w:rFonts w:eastAsia="Times New Roman"/>
          <w:lang w:eastAsia="zh-CN"/>
        </w:rPr>
        <w:t>. It is also possible that existing regulatory</w:t>
      </w:r>
      <w:r w:rsidRPr="008E0015">
        <w:rPr>
          <w:rFonts w:eastAsia="Times New Roman"/>
          <w:color w:val="FF0000"/>
          <w:lang w:eastAsia="zh-CN"/>
        </w:rPr>
        <w:t xml:space="preserve">, self-regulatory </w:t>
      </w:r>
      <w:r w:rsidRPr="008E0015">
        <w:rPr>
          <w:rFonts w:eastAsia="Calibri"/>
          <w:color w:val="FF0000"/>
        </w:rPr>
        <w:t>and internal risk mitigation measures</w:t>
      </w:r>
      <w:r w:rsidRPr="008E0015">
        <w:rPr>
          <w:rFonts w:eastAsia="Times New Roman"/>
          <w:color w:val="FF0000"/>
          <w:lang w:eastAsia="zh-CN"/>
        </w:rPr>
        <w:t xml:space="preserve">, </w:t>
      </w:r>
      <w:r w:rsidRPr="008E0015">
        <w:rPr>
          <w:rFonts w:eastAsia="Times New Roman"/>
          <w:lang w:eastAsia="zh-CN"/>
        </w:rPr>
        <w:t>or other measures may already sufficiently address the current terrorist financing risk to the NPOs in a jurisdiction</w:t>
      </w:r>
      <w:bookmarkEnd w:id="11"/>
      <w:bookmarkEnd w:id="12"/>
      <w:r w:rsidRPr="008E0015">
        <w:rPr>
          <w:rFonts w:eastAsia="Times New Roman"/>
          <w:lang w:eastAsia="zh-CN"/>
        </w:rPr>
        <w:t>, although terrorist financing risks to the sector should be periodically reviewed.</w:t>
      </w:r>
      <w:r w:rsidRPr="008E0015">
        <w:rPr>
          <w:rFonts w:eastAsia="Times New Roman"/>
          <w:color w:val="448114" w:themeColor="accent4"/>
          <w:lang w:eastAsia="zh-CN"/>
        </w:rPr>
        <w:t xml:space="preserve"> </w:t>
      </w:r>
    </w:p>
    <w:p w14:paraId="64A663CC" w14:textId="77777777" w:rsidR="001F067C" w:rsidRPr="008E0015" w:rsidRDefault="001F067C" w:rsidP="001F067C">
      <w:pPr>
        <w:widowControl/>
        <w:numPr>
          <w:ilvl w:val="0"/>
          <w:numId w:val="68"/>
        </w:numPr>
        <w:tabs>
          <w:tab w:val="left" w:pos="567"/>
          <w:tab w:val="left" w:pos="1871"/>
          <w:tab w:val="left" w:pos="2495"/>
          <w:tab w:val="left" w:pos="3119"/>
        </w:tabs>
        <w:spacing w:after="120"/>
        <w:rPr>
          <w:rFonts w:eastAsia="Times New Roman"/>
          <w:lang w:eastAsia="zh-CN"/>
        </w:rPr>
      </w:pPr>
      <w:r w:rsidRPr="008E0015">
        <w:rPr>
          <w:rFonts w:eastAsia="Times New Roman"/>
          <w:lang w:eastAsia="zh-CN"/>
        </w:rPr>
        <w:t xml:space="preserve">Appropriate authorities should monitor the compliance of NPOs with the </w:t>
      </w:r>
      <w:r w:rsidRPr="008E0015">
        <w:rPr>
          <w:rFonts w:eastAsia="Calibri"/>
          <w:strike/>
        </w:rPr>
        <w:t>requirements of this Recommendation, including the</w:t>
      </w:r>
      <w:r w:rsidRPr="008E0015">
        <w:rPr>
          <w:rFonts w:eastAsia="Times New Roman"/>
          <w:strike/>
          <w:lang w:eastAsia="zh-CN"/>
        </w:rPr>
        <w:t xml:space="preserve"> </w:t>
      </w:r>
      <w:r w:rsidRPr="008E0015">
        <w:rPr>
          <w:rFonts w:eastAsia="Times New Roman"/>
          <w:color w:val="FF0000"/>
          <w:lang w:eastAsia="zh-CN"/>
        </w:rPr>
        <w:t xml:space="preserve">focused, proportionate and </w:t>
      </w:r>
      <w:r w:rsidRPr="008E0015">
        <w:rPr>
          <w:rFonts w:eastAsia="Times New Roman"/>
          <w:lang w:eastAsia="zh-CN"/>
        </w:rPr>
        <w:t>risk-based measures being applied to them</w:t>
      </w:r>
      <w:r w:rsidRPr="008E0015">
        <w:rPr>
          <w:rFonts w:eastAsia="Calibri"/>
          <w:strike/>
        </w:rPr>
        <w:t>.</w:t>
      </w:r>
      <w:r w:rsidRPr="008E0015">
        <w:rPr>
          <w:rFonts w:eastAsia="Calibri"/>
          <w:strike/>
          <w:color w:val="448114" w:themeColor="accent4"/>
          <w:vertAlign w:val="superscript"/>
        </w:rPr>
        <w:footnoteReference w:id="6"/>
      </w:r>
      <w:r w:rsidRPr="008E0015">
        <w:rPr>
          <w:rFonts w:eastAsia="Times New Roman"/>
          <w:lang w:eastAsia="zh-CN"/>
        </w:rPr>
        <w:t xml:space="preserve">, </w:t>
      </w:r>
      <w:r w:rsidRPr="008E0015">
        <w:rPr>
          <w:rFonts w:eastAsia="Times New Roman"/>
          <w:color w:val="FF0000"/>
          <w:lang w:eastAsia="zh-CN"/>
        </w:rPr>
        <w:t>where needed.</w:t>
      </w:r>
    </w:p>
    <w:p w14:paraId="5E4F712F" w14:textId="77777777" w:rsidR="001F067C" w:rsidRPr="008E0015" w:rsidRDefault="001F067C" w:rsidP="001F067C">
      <w:pPr>
        <w:widowControl/>
        <w:numPr>
          <w:ilvl w:val="0"/>
          <w:numId w:val="68"/>
        </w:numPr>
        <w:tabs>
          <w:tab w:val="left" w:pos="624"/>
          <w:tab w:val="left" w:pos="1247"/>
          <w:tab w:val="left" w:pos="1871"/>
          <w:tab w:val="left" w:pos="2495"/>
          <w:tab w:val="left" w:pos="3119"/>
        </w:tabs>
        <w:spacing w:after="120"/>
        <w:contextualSpacing/>
        <w:rPr>
          <w:rFonts w:eastAsia="Calibri"/>
        </w:rPr>
      </w:pPr>
      <w:r w:rsidRPr="008E0015">
        <w:rPr>
          <w:rFonts w:eastAsia="Times New Roman"/>
          <w:lang w:eastAsia="zh-CN"/>
        </w:rPr>
        <w:t>Appropriate authorities should be able to apply effective, proportionate and dissuasive sanctions for violations by NPOs or persons acting on behalf of these NPOs.</w:t>
      </w:r>
      <w:r w:rsidRPr="008E0015">
        <w:rPr>
          <w:rFonts w:eastAsia="Calibri"/>
          <w:vertAlign w:val="superscript"/>
          <w:lang w:eastAsia="zh-CN"/>
        </w:rPr>
        <w:footnoteReference w:id="7"/>
      </w:r>
      <w:r w:rsidRPr="008E0015">
        <w:rPr>
          <w:rFonts w:eastAsia="Times New Roman"/>
          <w:lang w:eastAsia="zh-CN"/>
        </w:rPr>
        <w:t xml:space="preserve"> </w:t>
      </w:r>
      <w:r w:rsidRPr="008E0015">
        <w:rPr>
          <w:rFonts w:eastAsia="Calibri"/>
          <w:strike/>
        </w:rPr>
        <w:t>The following are some examples of measures that could be applied to NPOs, in whole or in part, depending on the risks identified:</w:t>
      </w:r>
    </w:p>
    <w:p w14:paraId="28B5FD61" w14:textId="77777777" w:rsidR="001F067C" w:rsidRPr="008E0015" w:rsidRDefault="001F067C" w:rsidP="001F067C">
      <w:pPr>
        <w:widowControl/>
        <w:tabs>
          <w:tab w:val="left" w:pos="1871"/>
          <w:tab w:val="left" w:pos="2495"/>
          <w:tab w:val="left" w:pos="3119"/>
        </w:tabs>
        <w:spacing w:after="120"/>
        <w:ind w:left="1800"/>
        <w:rPr>
          <w:rFonts w:eastAsia="Times New Roman"/>
          <w:strike/>
          <w:lang w:eastAsia="zh-CN"/>
        </w:rPr>
      </w:pPr>
      <w:r w:rsidRPr="008E0015">
        <w:rPr>
          <w:rFonts w:eastAsia="Times New Roman"/>
          <w:strike/>
          <w:lang w:eastAsia="zh-CN"/>
        </w:rPr>
        <w:t>(</w:t>
      </w:r>
      <w:proofErr w:type="spellStart"/>
      <w:r w:rsidRPr="008E0015">
        <w:rPr>
          <w:rFonts w:eastAsia="Times New Roman"/>
          <w:strike/>
          <w:lang w:eastAsia="zh-CN"/>
        </w:rPr>
        <w:t>i</w:t>
      </w:r>
      <w:proofErr w:type="spellEnd"/>
      <w:r w:rsidRPr="008E0015">
        <w:rPr>
          <w:rFonts w:eastAsia="Times New Roman"/>
          <w:strike/>
          <w:lang w:eastAsia="zh-CN"/>
        </w:rPr>
        <w:t>)</w:t>
      </w:r>
      <w:r w:rsidRPr="008E0015">
        <w:rPr>
          <w:rFonts w:eastAsia="Times New Roman"/>
          <w:strike/>
          <w:lang w:eastAsia="zh-CN"/>
        </w:rPr>
        <w:tab/>
        <w:t>NPOs could be required to license or register. This information should be available to competent authorities and encouraged to be available to the public.</w:t>
      </w:r>
      <w:r w:rsidRPr="008E0015">
        <w:rPr>
          <w:rFonts w:eastAsia="Times New Roman"/>
          <w:strike/>
          <w:vertAlign w:val="superscript"/>
          <w:lang w:eastAsia="zh-CN"/>
        </w:rPr>
        <w:footnoteReference w:id="8"/>
      </w:r>
    </w:p>
    <w:p w14:paraId="68C63BE4" w14:textId="77777777" w:rsidR="001F067C" w:rsidRPr="008E0015" w:rsidRDefault="001F067C" w:rsidP="001F067C">
      <w:pPr>
        <w:widowControl/>
        <w:tabs>
          <w:tab w:val="left" w:pos="1871"/>
          <w:tab w:val="left" w:pos="2495"/>
          <w:tab w:val="left" w:pos="3119"/>
        </w:tabs>
        <w:spacing w:after="120"/>
        <w:ind w:left="1800"/>
        <w:rPr>
          <w:rFonts w:eastAsia="Times New Roman"/>
          <w:strike/>
          <w:lang w:eastAsia="zh-CN"/>
        </w:rPr>
      </w:pPr>
      <w:r w:rsidRPr="008E0015">
        <w:rPr>
          <w:rFonts w:eastAsia="Times New Roman"/>
          <w:strike/>
          <w:lang w:eastAsia="zh-CN"/>
        </w:rPr>
        <w:t>(ii)</w:t>
      </w:r>
      <w:r w:rsidRPr="008E0015">
        <w:rPr>
          <w:rFonts w:eastAsia="Times New Roman"/>
          <w:strike/>
          <w:lang w:eastAsia="zh-CN"/>
        </w:rPr>
        <w:tab/>
        <w:t>NPOs could be required to maintain information on: (1) the purpose and objectives of their stated activities; and (2) the identity of the person(s) who own, control or direct their activities, including senior officers, board members and trustees. This information could be publicly available either directly from the NPO or through appropriate authorities.</w:t>
      </w:r>
    </w:p>
    <w:p w14:paraId="17F488E0" w14:textId="77777777" w:rsidR="001F067C" w:rsidRPr="008E0015" w:rsidRDefault="001F067C" w:rsidP="001F067C">
      <w:pPr>
        <w:widowControl/>
        <w:tabs>
          <w:tab w:val="left" w:pos="1871"/>
          <w:tab w:val="left" w:pos="2495"/>
          <w:tab w:val="left" w:pos="3119"/>
        </w:tabs>
        <w:spacing w:after="120"/>
        <w:ind w:left="1800"/>
        <w:rPr>
          <w:rFonts w:eastAsia="Times New Roman"/>
          <w:strike/>
          <w:lang w:eastAsia="zh-CN"/>
        </w:rPr>
      </w:pPr>
      <w:r w:rsidRPr="008E0015">
        <w:rPr>
          <w:rFonts w:eastAsia="Times New Roman"/>
          <w:strike/>
          <w:lang w:eastAsia="zh-CN"/>
        </w:rPr>
        <w:t>(iii)</w:t>
      </w:r>
      <w:r w:rsidRPr="008E0015">
        <w:rPr>
          <w:rFonts w:eastAsia="Times New Roman"/>
          <w:strike/>
          <w:lang w:eastAsia="zh-CN"/>
        </w:rPr>
        <w:tab/>
        <w:t>NPOs could be required to issue annual financial statements that provide detailed breakdowns of incomes and expenditures.</w:t>
      </w:r>
    </w:p>
    <w:p w14:paraId="1B33B432" w14:textId="77777777" w:rsidR="001F067C" w:rsidRPr="008E0015" w:rsidRDefault="001F067C" w:rsidP="001F067C">
      <w:pPr>
        <w:widowControl/>
        <w:tabs>
          <w:tab w:val="left" w:pos="1871"/>
          <w:tab w:val="left" w:pos="2495"/>
          <w:tab w:val="left" w:pos="3119"/>
        </w:tabs>
        <w:spacing w:after="120"/>
        <w:ind w:left="1800"/>
        <w:rPr>
          <w:rFonts w:eastAsia="Times New Roman"/>
          <w:strike/>
          <w:lang w:eastAsia="zh-CN"/>
        </w:rPr>
      </w:pPr>
      <w:r w:rsidRPr="008E0015">
        <w:rPr>
          <w:rFonts w:eastAsia="Times New Roman"/>
          <w:strike/>
          <w:lang w:eastAsia="zh-CN"/>
        </w:rPr>
        <w:lastRenderedPageBreak/>
        <w:t>(iv)</w:t>
      </w:r>
      <w:r w:rsidRPr="008E0015">
        <w:rPr>
          <w:rFonts w:eastAsia="Times New Roman"/>
          <w:strike/>
          <w:lang w:eastAsia="zh-CN"/>
        </w:rPr>
        <w:tab/>
        <w:t>NPOs could be required to have appropriate controls in place to ensure that all funds are fully accounted for, and are spent in a manner that is consistent with the purpose and objectives of the NPO’s stated activities.</w:t>
      </w:r>
    </w:p>
    <w:p w14:paraId="2994AC32" w14:textId="77777777" w:rsidR="001F067C" w:rsidRPr="008E0015" w:rsidRDefault="001F067C" w:rsidP="001F067C">
      <w:pPr>
        <w:widowControl/>
        <w:tabs>
          <w:tab w:val="left" w:pos="1871"/>
          <w:tab w:val="left" w:pos="2495"/>
          <w:tab w:val="left" w:pos="3119"/>
        </w:tabs>
        <w:spacing w:after="120"/>
        <w:ind w:left="1800"/>
        <w:rPr>
          <w:rFonts w:eastAsia="Times New Roman"/>
          <w:strike/>
          <w:lang w:eastAsia="zh-CN"/>
        </w:rPr>
      </w:pPr>
      <w:r w:rsidRPr="008E0015">
        <w:rPr>
          <w:rFonts w:eastAsia="Times New Roman"/>
          <w:strike/>
          <w:lang w:eastAsia="zh-CN"/>
        </w:rPr>
        <w:t>(v)</w:t>
      </w:r>
      <w:r w:rsidRPr="008E0015">
        <w:rPr>
          <w:rFonts w:eastAsia="Times New Roman"/>
          <w:strike/>
          <w:lang w:eastAsia="zh-CN"/>
        </w:rPr>
        <w:tab/>
        <w:t>NPOs could be required to take reasonable measures to confirm the identity, credentials and good standing of beneficiaries</w:t>
      </w:r>
      <w:r w:rsidRPr="008E0015">
        <w:rPr>
          <w:rFonts w:eastAsia="Times New Roman"/>
          <w:strike/>
          <w:vertAlign w:val="superscript"/>
          <w:lang w:eastAsia="zh-CN"/>
        </w:rPr>
        <w:footnoteReference w:id="9"/>
      </w:r>
      <w:r w:rsidRPr="008E0015">
        <w:rPr>
          <w:rFonts w:eastAsia="Times New Roman"/>
          <w:strike/>
          <w:lang w:eastAsia="zh-CN"/>
        </w:rPr>
        <w:t xml:space="preserve"> and associate NPOs and that they are not involved with and/or using the charitable funds to support terrorists or terrorist organisations</w:t>
      </w:r>
      <w:r w:rsidRPr="008E0015">
        <w:rPr>
          <w:rFonts w:eastAsia="Times New Roman"/>
          <w:strike/>
          <w:vertAlign w:val="superscript"/>
          <w:lang w:eastAsia="zh-CN"/>
        </w:rPr>
        <w:footnoteReference w:id="10"/>
      </w:r>
      <w:r w:rsidRPr="008E0015">
        <w:rPr>
          <w:rFonts w:eastAsia="Times New Roman"/>
          <w:strike/>
          <w:lang w:eastAsia="zh-CN"/>
        </w:rPr>
        <w:t>. However, NPOs should not be required to conduct customer due diligence. NPOs could be required to take reasonable measures to document the identity of their significant donors and to respect donor confidentiality. The ultimate objective of this requirement is to prevent charitable funds from being used to finance and support terrorists and terrorist organisations.</w:t>
      </w:r>
    </w:p>
    <w:p w14:paraId="479EBF53" w14:textId="77777777" w:rsidR="001F067C" w:rsidRPr="008E0015" w:rsidRDefault="001F067C" w:rsidP="001F067C">
      <w:pPr>
        <w:widowControl/>
        <w:tabs>
          <w:tab w:val="left" w:pos="1871"/>
          <w:tab w:val="left" w:pos="2495"/>
          <w:tab w:val="left" w:pos="3119"/>
        </w:tabs>
        <w:spacing w:after="120"/>
        <w:ind w:left="1800"/>
        <w:rPr>
          <w:rFonts w:eastAsia="Times New Roman"/>
          <w:strike/>
          <w:lang w:eastAsia="zh-CN"/>
        </w:rPr>
      </w:pPr>
      <w:r w:rsidRPr="008E0015">
        <w:rPr>
          <w:rFonts w:eastAsia="Times New Roman"/>
          <w:strike/>
          <w:lang w:eastAsia="zh-CN"/>
        </w:rPr>
        <w:t>(vi)</w:t>
      </w:r>
      <w:r w:rsidRPr="008E0015">
        <w:rPr>
          <w:rFonts w:eastAsia="Times New Roman"/>
          <w:strike/>
          <w:lang w:eastAsia="zh-CN"/>
        </w:rPr>
        <w:tab/>
        <w:t>NPOs could be required to maintain, for a period of at least five years, records of domestic and international transactions that are sufficiently detailed to verify that funds have been received and spent in a manner consistent with the purpose and objectives of the organisation, and could be required to make these available to competent authorities upon appropriate authority. This also applies to information mentioned in paragraphs (ii) and (iii) above. Where appropriate, records of charitable activities and financial operations by NPOs could also be made available to the public.</w:t>
      </w:r>
    </w:p>
    <w:p w14:paraId="301E9FBB" w14:textId="77777777" w:rsidR="001F067C" w:rsidRPr="008E0015" w:rsidRDefault="001F067C" w:rsidP="001F067C">
      <w:pPr>
        <w:widowControl/>
        <w:tabs>
          <w:tab w:val="left" w:pos="624"/>
          <w:tab w:val="left" w:pos="1247"/>
          <w:tab w:val="left" w:pos="1871"/>
          <w:tab w:val="left" w:pos="2495"/>
          <w:tab w:val="left" w:pos="3119"/>
        </w:tabs>
        <w:spacing w:after="120"/>
        <w:ind w:left="1800"/>
        <w:contextualSpacing/>
        <w:rPr>
          <w:rFonts w:eastAsia="Times New Roman"/>
          <w:lang w:eastAsia="zh-CN"/>
        </w:rPr>
      </w:pPr>
    </w:p>
    <w:p w14:paraId="21E294D7" w14:textId="77777777" w:rsidR="001F067C" w:rsidRPr="008E0015" w:rsidRDefault="001F067C" w:rsidP="001F067C">
      <w:pPr>
        <w:widowControl/>
        <w:tabs>
          <w:tab w:val="left" w:pos="624"/>
          <w:tab w:val="left" w:pos="1247"/>
          <w:tab w:val="left" w:pos="1871"/>
          <w:tab w:val="left" w:pos="2495"/>
          <w:tab w:val="left" w:pos="3119"/>
        </w:tabs>
        <w:spacing w:after="120"/>
        <w:rPr>
          <w:rFonts w:eastAsia="Times New Roman"/>
          <w:lang w:eastAsia="zh-CN"/>
        </w:rPr>
      </w:pPr>
      <w:r w:rsidRPr="008E0015">
        <w:rPr>
          <w:rFonts w:eastAsia="Times New Roman"/>
          <w:lang w:eastAsia="zh-CN"/>
        </w:rPr>
        <w:t>(c)</w:t>
      </w:r>
      <w:r w:rsidRPr="008E0015">
        <w:rPr>
          <w:rFonts w:eastAsia="Times New Roman"/>
          <w:lang w:eastAsia="zh-CN"/>
        </w:rPr>
        <w:tab/>
        <w:t>Effective information gathering and investigation</w:t>
      </w:r>
    </w:p>
    <w:p w14:paraId="0C74AFA9" w14:textId="77777777" w:rsidR="001F067C" w:rsidRPr="008E0015" w:rsidRDefault="001F067C" w:rsidP="001F067C">
      <w:pPr>
        <w:widowControl/>
        <w:tabs>
          <w:tab w:val="left" w:pos="1871"/>
          <w:tab w:val="left" w:pos="2495"/>
          <w:tab w:val="left" w:pos="3119"/>
        </w:tabs>
        <w:spacing w:after="120"/>
        <w:ind w:left="1843" w:hanging="567"/>
        <w:rPr>
          <w:rFonts w:eastAsia="Times New Roman"/>
          <w:lang w:eastAsia="zh-CN"/>
        </w:rPr>
      </w:pPr>
      <w:r w:rsidRPr="008E0015">
        <w:rPr>
          <w:rFonts w:eastAsia="Times New Roman"/>
          <w:lang w:eastAsia="zh-CN"/>
        </w:rPr>
        <w:t>(</w:t>
      </w:r>
      <w:proofErr w:type="spellStart"/>
      <w:r w:rsidRPr="008E0015">
        <w:rPr>
          <w:rFonts w:eastAsia="Times New Roman"/>
          <w:lang w:eastAsia="zh-CN"/>
        </w:rPr>
        <w:t>i</w:t>
      </w:r>
      <w:proofErr w:type="spellEnd"/>
      <w:r w:rsidRPr="008E0015">
        <w:rPr>
          <w:rFonts w:eastAsia="Times New Roman"/>
          <w:lang w:eastAsia="zh-CN"/>
        </w:rPr>
        <w:t>)</w:t>
      </w:r>
      <w:r w:rsidRPr="008E0015">
        <w:rPr>
          <w:rFonts w:eastAsia="Times New Roman"/>
          <w:lang w:eastAsia="zh-CN"/>
        </w:rPr>
        <w:tab/>
        <w:t>Countries should ensure effective cooperation, coordination and information-sharing to the extent possible among all levels of appropriate authorities or organisations that hold relevant information on NPOs.</w:t>
      </w:r>
    </w:p>
    <w:p w14:paraId="738398AB" w14:textId="77777777" w:rsidR="001F067C" w:rsidRPr="008E0015" w:rsidRDefault="001F067C" w:rsidP="001F067C">
      <w:pPr>
        <w:widowControl/>
        <w:tabs>
          <w:tab w:val="left" w:pos="1871"/>
          <w:tab w:val="left" w:pos="2495"/>
          <w:tab w:val="left" w:pos="3119"/>
        </w:tabs>
        <w:spacing w:after="120"/>
        <w:ind w:left="1843" w:hanging="567"/>
        <w:rPr>
          <w:rFonts w:eastAsia="Times New Roman"/>
          <w:lang w:eastAsia="zh-CN"/>
        </w:rPr>
      </w:pPr>
      <w:r w:rsidRPr="008E0015">
        <w:rPr>
          <w:rFonts w:eastAsia="Times New Roman"/>
          <w:lang w:eastAsia="zh-CN"/>
        </w:rPr>
        <w:t>(ii)</w:t>
      </w:r>
      <w:r w:rsidRPr="008E0015">
        <w:rPr>
          <w:rFonts w:eastAsia="Times New Roman"/>
          <w:lang w:eastAsia="zh-CN"/>
        </w:rPr>
        <w:tab/>
        <w:t>Countries should have investigative expertise and capability to examine those NPOs suspected of either being exploited by, or actively supporting, terrorist activity or terrorist organisations.</w:t>
      </w:r>
    </w:p>
    <w:p w14:paraId="1A84D3C1" w14:textId="77777777" w:rsidR="001F067C" w:rsidRPr="008E0015" w:rsidRDefault="001F067C" w:rsidP="001F067C">
      <w:pPr>
        <w:widowControl/>
        <w:tabs>
          <w:tab w:val="left" w:pos="1871"/>
          <w:tab w:val="left" w:pos="2495"/>
          <w:tab w:val="left" w:pos="3119"/>
        </w:tabs>
        <w:spacing w:after="120"/>
        <w:ind w:left="1843" w:hanging="567"/>
        <w:rPr>
          <w:rFonts w:eastAsia="Times New Roman"/>
          <w:lang w:eastAsia="zh-CN"/>
        </w:rPr>
      </w:pPr>
      <w:r w:rsidRPr="008E0015">
        <w:rPr>
          <w:rFonts w:eastAsia="Times New Roman"/>
          <w:lang w:eastAsia="zh-CN"/>
        </w:rPr>
        <w:t>(iii)</w:t>
      </w:r>
      <w:r w:rsidRPr="008E0015">
        <w:rPr>
          <w:rFonts w:eastAsia="Times New Roman"/>
          <w:lang w:eastAsia="zh-CN"/>
        </w:rPr>
        <w:tab/>
        <w:t>Countries should ensure that full access to information on the administration and management of a particular NPO (including financial and programmatic information) may be obtained during the course of an investigation.</w:t>
      </w:r>
    </w:p>
    <w:p w14:paraId="74BC61DC" w14:textId="77777777" w:rsidR="001F067C" w:rsidRPr="008E0015" w:rsidRDefault="001F067C" w:rsidP="001F067C">
      <w:pPr>
        <w:widowControl/>
        <w:tabs>
          <w:tab w:val="left" w:pos="1871"/>
          <w:tab w:val="left" w:pos="2495"/>
          <w:tab w:val="left" w:pos="3119"/>
        </w:tabs>
        <w:spacing w:after="120"/>
        <w:ind w:left="1843" w:hanging="567"/>
        <w:rPr>
          <w:rFonts w:eastAsia="Times New Roman"/>
          <w:lang w:eastAsia="zh-CN"/>
        </w:rPr>
      </w:pPr>
      <w:bookmarkStart w:id="13" w:name="OLE_LINK1"/>
      <w:bookmarkStart w:id="14" w:name="OLE_LINK2"/>
      <w:r w:rsidRPr="008E0015">
        <w:rPr>
          <w:rFonts w:eastAsia="Times New Roman"/>
          <w:lang w:eastAsia="zh-CN"/>
        </w:rPr>
        <w:t>(iv)</w:t>
      </w:r>
      <w:r w:rsidRPr="008E0015">
        <w:rPr>
          <w:rFonts w:eastAsia="Times New Roman"/>
          <w:lang w:eastAsia="zh-CN"/>
        </w:rPr>
        <w:tab/>
        <w:t>Countries should establish appropriate mechanisms to ensure that, when there is suspicion or reasonable grounds to suspect that a particular NPO</w:t>
      </w:r>
      <w:bookmarkStart w:id="15" w:name="_Hlk135932462"/>
      <w:r w:rsidRPr="008E0015">
        <w:rPr>
          <w:rFonts w:eastAsia="Times New Roman"/>
          <w:lang w:eastAsia="zh-CN"/>
        </w:rPr>
        <w:t xml:space="preserve">: (1) is involved in terrorist financing abuse and/or is a front for fundraising by a terrorist organisation; (2) is being exploited as a conduit for terrorist financing, including for the purpose of escaping asset freezing measures, or other forms of terrorist support; or (3) is concealing or obscuring the clandestine diversion of funds intended for legitimate purposes, but redirected for the benefit of terrorists or terrorist organisations, that this information </w:t>
      </w:r>
      <w:bookmarkEnd w:id="15"/>
      <w:r w:rsidRPr="008E0015">
        <w:rPr>
          <w:rFonts w:eastAsia="Times New Roman"/>
          <w:lang w:eastAsia="zh-CN"/>
        </w:rPr>
        <w:t>is promptly shared with relevant competent authorities, in order to take preventive or investigative action.</w:t>
      </w:r>
      <w:bookmarkEnd w:id="13"/>
      <w:bookmarkEnd w:id="14"/>
    </w:p>
    <w:p w14:paraId="7A033173" w14:textId="77777777" w:rsidR="001F067C" w:rsidRPr="008E0015" w:rsidRDefault="001F067C" w:rsidP="001F067C">
      <w:pPr>
        <w:widowControl/>
        <w:tabs>
          <w:tab w:val="left" w:pos="1247"/>
          <w:tab w:val="left" w:pos="1871"/>
          <w:tab w:val="left" w:pos="2495"/>
          <w:tab w:val="left" w:pos="3119"/>
        </w:tabs>
        <w:spacing w:after="120"/>
        <w:rPr>
          <w:rFonts w:eastAsia="Times New Roman"/>
          <w:lang w:eastAsia="zh-CN"/>
        </w:rPr>
      </w:pPr>
      <w:r w:rsidRPr="008E0015">
        <w:rPr>
          <w:rFonts w:eastAsia="Times New Roman"/>
          <w:lang w:eastAsia="zh-CN"/>
        </w:rPr>
        <w:lastRenderedPageBreak/>
        <w:t>(d)</w:t>
      </w:r>
      <w:r w:rsidRPr="008E0015">
        <w:rPr>
          <w:rFonts w:eastAsia="Times New Roman"/>
          <w:lang w:eastAsia="zh-CN"/>
        </w:rPr>
        <w:tab/>
        <w:t>Effective capacity to respond to international requests for information about an NPO of concern. Consistent with Recommendations on international cooperation, countries should identify appropriate points of contact and procedures to respond to international requests for information regarding particular NPOs suspected of terrorist financing or involvement in other forms of terrorist support.</w:t>
      </w:r>
    </w:p>
    <w:p w14:paraId="678D04C8" w14:textId="01667F3D" w:rsidR="001F067C" w:rsidRPr="008E0015" w:rsidRDefault="00FE3349" w:rsidP="001F067C">
      <w:pPr>
        <w:widowControl/>
        <w:tabs>
          <w:tab w:val="left" w:pos="567"/>
          <w:tab w:val="left" w:pos="1247"/>
          <w:tab w:val="left" w:pos="1871"/>
          <w:tab w:val="left" w:pos="2495"/>
          <w:tab w:val="left" w:pos="3119"/>
        </w:tabs>
        <w:spacing w:after="120"/>
        <w:rPr>
          <w:rFonts w:eastAsia="Calibri"/>
          <w:b/>
          <w:caps/>
          <w:sz w:val="24"/>
        </w:rPr>
      </w:pPr>
      <w:r w:rsidRPr="00FE3349">
        <w:rPr>
          <w:rFonts w:eastAsia="Calibri"/>
          <w:b/>
          <w:caps/>
          <w:color w:val="FF0000"/>
          <w:sz w:val="24"/>
        </w:rPr>
        <w:t>E</w:t>
      </w:r>
      <w:r w:rsidR="001F067C" w:rsidRPr="00FE3349">
        <w:rPr>
          <w:rFonts w:eastAsia="Calibri"/>
          <w:b/>
          <w:caps/>
          <w:strike/>
          <w:sz w:val="24"/>
        </w:rPr>
        <w:t>D</w:t>
      </w:r>
      <w:r w:rsidR="001F067C" w:rsidRPr="008E0015">
        <w:rPr>
          <w:rFonts w:eastAsia="Calibri"/>
          <w:b/>
          <w:caps/>
          <w:sz w:val="24"/>
        </w:rPr>
        <w:t>.</w:t>
      </w:r>
      <w:r w:rsidR="001F067C" w:rsidRPr="008E0015">
        <w:rPr>
          <w:rFonts w:eastAsia="Calibri"/>
          <w:b/>
          <w:caps/>
          <w:sz w:val="24"/>
        </w:rPr>
        <w:tab/>
        <w:t>Resources for</w:t>
      </w:r>
      <w:r w:rsidR="001F067C" w:rsidRPr="008E0015" w:rsidDel="006E052A">
        <w:rPr>
          <w:rFonts w:eastAsia="Calibri"/>
          <w:b/>
          <w:caps/>
          <w:sz w:val="24"/>
        </w:rPr>
        <w:t xml:space="preserve"> </w:t>
      </w:r>
      <w:r w:rsidR="001F067C" w:rsidRPr="008E0015">
        <w:rPr>
          <w:rFonts w:eastAsia="Calibri"/>
          <w:b/>
          <w:caps/>
          <w:strike/>
          <w:sz w:val="24"/>
        </w:rPr>
        <w:t>SUPERVISION</w:t>
      </w:r>
      <w:r w:rsidR="001F067C" w:rsidRPr="008E0015">
        <w:rPr>
          <w:rFonts w:eastAsia="Times New Roman"/>
          <w:b/>
          <w:bCs/>
          <w:caps/>
          <w:color w:val="FF0000"/>
          <w:sz w:val="24"/>
          <w:szCs w:val="24"/>
          <w:lang w:eastAsia="zh-CN"/>
        </w:rPr>
        <w:t>OVERSIGHT</w:t>
      </w:r>
      <w:r w:rsidR="001F067C" w:rsidRPr="008E0015">
        <w:rPr>
          <w:rFonts w:eastAsia="Calibri"/>
          <w:b/>
          <w:caps/>
          <w:sz w:val="24"/>
        </w:rPr>
        <w:t>, monitoring, and investigation</w:t>
      </w:r>
    </w:p>
    <w:p w14:paraId="27FD5E2D" w14:textId="54C51A4B" w:rsidR="001F067C" w:rsidRPr="008E0015" w:rsidRDefault="00FE3349" w:rsidP="001F067C">
      <w:pPr>
        <w:widowControl/>
        <w:tabs>
          <w:tab w:val="left" w:pos="567"/>
          <w:tab w:val="left" w:pos="1247"/>
          <w:tab w:val="left" w:pos="1871"/>
          <w:tab w:val="left" w:pos="2495"/>
          <w:tab w:val="left" w:pos="3119"/>
        </w:tabs>
        <w:spacing w:after="120"/>
        <w:ind w:left="567" w:hanging="567"/>
        <w:rPr>
          <w:rFonts w:eastAsia="Times New Roman"/>
          <w:lang w:eastAsia="zh-CN"/>
        </w:rPr>
      </w:pPr>
      <w:r w:rsidRPr="00FE3349">
        <w:rPr>
          <w:rFonts w:eastAsia="Times New Roman"/>
          <w:color w:val="FF0000"/>
          <w:lang w:eastAsia="zh-CN"/>
        </w:rPr>
        <w:t>8</w:t>
      </w:r>
      <w:r w:rsidR="001F067C" w:rsidRPr="00FE3349">
        <w:rPr>
          <w:rFonts w:eastAsia="Times New Roman"/>
          <w:strike/>
          <w:lang w:eastAsia="zh-CN"/>
        </w:rPr>
        <w:t>7</w:t>
      </w:r>
      <w:r w:rsidR="001F067C" w:rsidRPr="008E0015">
        <w:rPr>
          <w:rFonts w:eastAsia="Times New Roman"/>
          <w:lang w:eastAsia="zh-CN"/>
        </w:rPr>
        <w:t>.</w:t>
      </w:r>
      <w:r w:rsidR="001F067C" w:rsidRPr="008E0015">
        <w:rPr>
          <w:rFonts w:eastAsia="Times New Roman"/>
          <w:lang w:eastAsia="zh-CN"/>
        </w:rPr>
        <w:tab/>
        <w:t xml:space="preserve">Countries should provide their appropriate authorities, which are responsible for </w:t>
      </w:r>
      <w:r w:rsidR="001F067C" w:rsidRPr="008E0015">
        <w:rPr>
          <w:rFonts w:eastAsia="Times New Roman"/>
          <w:strike/>
          <w:lang w:eastAsia="zh-CN"/>
        </w:rPr>
        <w:t xml:space="preserve">supervision </w:t>
      </w:r>
      <w:r w:rsidR="001F067C" w:rsidRPr="008E0015">
        <w:rPr>
          <w:rFonts w:eastAsia="Times New Roman"/>
          <w:color w:val="FF0000"/>
          <w:lang w:eastAsia="zh-CN"/>
        </w:rPr>
        <w:t>oversight</w:t>
      </w:r>
      <w:r w:rsidR="001F067C" w:rsidRPr="008E0015">
        <w:rPr>
          <w:rFonts w:eastAsia="Times New Roman"/>
          <w:lang w:eastAsia="zh-CN"/>
        </w:rPr>
        <w:t>, monitoring and investigation of their NPO</w:t>
      </w:r>
      <w:r w:rsidR="001F067C" w:rsidRPr="008E0015">
        <w:rPr>
          <w:rFonts w:eastAsia="Times New Roman"/>
          <w:color w:val="FF0000"/>
          <w:lang w:eastAsia="zh-CN"/>
        </w:rPr>
        <w:t>s</w:t>
      </w:r>
      <w:r w:rsidR="001F067C" w:rsidRPr="008E0015">
        <w:rPr>
          <w:rFonts w:eastAsia="Times New Roman"/>
          <w:strike/>
          <w:lang w:eastAsia="zh-CN"/>
        </w:rPr>
        <w:t xml:space="preserve"> sector</w:t>
      </w:r>
      <w:r w:rsidR="001F067C" w:rsidRPr="008E0015">
        <w:rPr>
          <w:rFonts w:eastAsia="Times New Roman"/>
          <w:lang w:eastAsia="zh-CN"/>
        </w:rPr>
        <w:t>, with adequate financial, human and technical resources.</w:t>
      </w:r>
    </w:p>
    <w:tbl>
      <w:tblPr>
        <w:tblStyle w:val="LightShading-Accent1111"/>
        <w:tblW w:w="0" w:type="auto"/>
        <w:jc w:val="center"/>
        <w:tblBorders>
          <w:top w:val="single" w:sz="2" w:space="0" w:color="4472C4"/>
          <w:bottom w:val="single" w:sz="2" w:space="0" w:color="4472C4"/>
          <w:insideH w:val="single" w:sz="2" w:space="0" w:color="4472C4"/>
        </w:tblBorders>
        <w:tblCellMar>
          <w:top w:w="57" w:type="dxa"/>
          <w:bottom w:w="57" w:type="dxa"/>
        </w:tblCellMar>
        <w:tblLook w:val="04A0" w:firstRow="1" w:lastRow="0" w:firstColumn="1" w:lastColumn="0" w:noHBand="0" w:noVBand="1"/>
      </w:tblPr>
      <w:tblGrid>
        <w:gridCol w:w="2601"/>
        <w:gridCol w:w="6697"/>
      </w:tblGrid>
      <w:tr w:rsidR="001F067C" w:rsidRPr="008E0015" w14:paraId="6B685F09" w14:textId="77777777" w:rsidTr="009C468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98" w:type="dxa"/>
            <w:gridSpan w:val="2"/>
            <w:tcBorders>
              <w:bottom w:val="single" w:sz="2" w:space="0" w:color="4472C4"/>
            </w:tcBorders>
            <w:shd w:val="clear" w:color="auto" w:fill="auto"/>
          </w:tcPr>
          <w:p w14:paraId="3E129EF1" w14:textId="77777777" w:rsidR="001F067C" w:rsidRPr="008E0015" w:rsidRDefault="001F067C" w:rsidP="00F17E2C">
            <w:pPr>
              <w:widowControl/>
              <w:tabs>
                <w:tab w:val="left" w:pos="850"/>
                <w:tab w:val="left" w:pos="1191"/>
                <w:tab w:val="left" w:pos="1531"/>
              </w:tabs>
              <w:spacing w:before="60" w:after="60"/>
              <w:rPr>
                <w:color w:val="auto"/>
              </w:rPr>
            </w:pPr>
            <w:r w:rsidRPr="008E0015">
              <w:rPr>
                <w:color w:val="auto"/>
              </w:rPr>
              <w:t xml:space="preserve">Glossary of specific terms used </w:t>
            </w:r>
            <w:r w:rsidRPr="008E0015">
              <w:rPr>
                <w:color w:val="FF0000"/>
              </w:rPr>
              <w:t xml:space="preserve">in </w:t>
            </w:r>
            <w:r w:rsidRPr="008E0015">
              <w:rPr>
                <w:color w:val="FF0000"/>
                <w:lang w:eastAsia="zh-CN"/>
              </w:rPr>
              <w:t xml:space="preserve">the context of </w:t>
            </w:r>
            <w:r w:rsidRPr="008E0015">
              <w:rPr>
                <w:color w:val="auto"/>
              </w:rPr>
              <w:t>this Recommendation</w:t>
            </w:r>
          </w:p>
        </w:tc>
      </w:tr>
      <w:tr w:rsidR="001F067C" w:rsidRPr="008E0015" w14:paraId="6A281303" w14:textId="77777777" w:rsidTr="009C46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01" w:type="dxa"/>
            <w:shd w:val="clear" w:color="auto" w:fill="auto"/>
          </w:tcPr>
          <w:p w14:paraId="1E12D428" w14:textId="77777777" w:rsidR="001F067C" w:rsidRPr="008E0015" w:rsidRDefault="001F067C" w:rsidP="00F17E2C">
            <w:pPr>
              <w:widowControl/>
              <w:tabs>
                <w:tab w:val="left" w:pos="624"/>
                <w:tab w:val="left" w:pos="1247"/>
                <w:tab w:val="left" w:pos="1871"/>
                <w:tab w:val="left" w:pos="2495"/>
                <w:tab w:val="left" w:pos="3119"/>
              </w:tabs>
              <w:rPr>
                <w:color w:val="auto"/>
              </w:rPr>
            </w:pPr>
            <w:r w:rsidRPr="008E0015">
              <w:rPr>
                <w:color w:val="auto"/>
              </w:rPr>
              <w:t>Appropriate authorities</w:t>
            </w:r>
          </w:p>
        </w:tc>
        <w:tc>
          <w:tcPr>
            <w:tcW w:w="6697" w:type="dxa"/>
            <w:shd w:val="clear" w:color="auto" w:fill="auto"/>
          </w:tcPr>
          <w:p w14:paraId="5361CDFC" w14:textId="77777777" w:rsidR="001F067C" w:rsidRPr="008E0015" w:rsidRDefault="001F067C" w:rsidP="00F17E2C">
            <w:pPr>
              <w:widowControl/>
              <w:tabs>
                <w:tab w:val="left" w:pos="850"/>
                <w:tab w:val="left" w:pos="1191"/>
                <w:tab w:val="left" w:pos="1531"/>
              </w:tabs>
              <w:spacing w:before="60" w:after="60"/>
              <w:cnfStyle w:val="000000100000" w:firstRow="0" w:lastRow="0" w:firstColumn="0" w:lastColumn="0" w:oddVBand="0" w:evenVBand="0" w:oddHBand="1" w:evenHBand="0" w:firstRowFirstColumn="0" w:firstRowLastColumn="0" w:lastRowFirstColumn="0" w:lastRowLastColumn="0"/>
              <w:rPr>
                <w:color w:val="auto"/>
              </w:rPr>
            </w:pPr>
            <w:r w:rsidRPr="008E0015">
              <w:rPr>
                <w:color w:val="auto"/>
              </w:rPr>
              <w:t xml:space="preserve">refers to competent authorities, including regulators, tax authorities, FIUs, law enforcement, intelligence authorities, accrediting institutions, and potentially self-regulatory </w:t>
            </w:r>
            <w:proofErr w:type="spellStart"/>
            <w:r w:rsidRPr="008E0015">
              <w:rPr>
                <w:color w:val="auto"/>
              </w:rPr>
              <w:t>organisations</w:t>
            </w:r>
            <w:proofErr w:type="spellEnd"/>
            <w:r w:rsidRPr="008E0015">
              <w:rPr>
                <w:color w:val="auto"/>
              </w:rPr>
              <w:t xml:space="preserve"> in some jurisdictions.</w:t>
            </w:r>
          </w:p>
        </w:tc>
      </w:tr>
      <w:tr w:rsidR="001F067C" w:rsidRPr="008E0015" w14:paraId="3DA1EA69" w14:textId="77777777" w:rsidTr="009C4681">
        <w:trPr>
          <w:jc w:val="center"/>
        </w:trPr>
        <w:tc>
          <w:tcPr>
            <w:cnfStyle w:val="001000000000" w:firstRow="0" w:lastRow="0" w:firstColumn="1" w:lastColumn="0" w:oddVBand="0" w:evenVBand="0" w:oddHBand="0" w:evenHBand="0" w:firstRowFirstColumn="0" w:firstRowLastColumn="0" w:lastRowFirstColumn="0" w:lastRowLastColumn="0"/>
            <w:tcW w:w="2601" w:type="dxa"/>
            <w:shd w:val="clear" w:color="auto" w:fill="auto"/>
          </w:tcPr>
          <w:p w14:paraId="1E6E4B75" w14:textId="77777777" w:rsidR="001F067C" w:rsidRPr="008E0015" w:rsidRDefault="001F067C" w:rsidP="00F17E2C">
            <w:pPr>
              <w:widowControl/>
              <w:tabs>
                <w:tab w:val="left" w:pos="624"/>
                <w:tab w:val="left" w:pos="1247"/>
                <w:tab w:val="left" w:pos="1871"/>
                <w:tab w:val="left" w:pos="2495"/>
                <w:tab w:val="left" w:pos="3119"/>
              </w:tabs>
              <w:rPr>
                <w:color w:val="auto"/>
              </w:rPr>
            </w:pPr>
            <w:r w:rsidRPr="008E0015">
              <w:rPr>
                <w:color w:val="auto"/>
              </w:rPr>
              <w:t>Associate NPOs</w:t>
            </w:r>
          </w:p>
        </w:tc>
        <w:tc>
          <w:tcPr>
            <w:tcW w:w="6697" w:type="dxa"/>
            <w:shd w:val="clear" w:color="auto" w:fill="auto"/>
          </w:tcPr>
          <w:p w14:paraId="08519A87" w14:textId="77777777" w:rsidR="001F067C" w:rsidRPr="008E0015" w:rsidRDefault="001F067C" w:rsidP="00F17E2C">
            <w:pPr>
              <w:widowControl/>
              <w:tabs>
                <w:tab w:val="left" w:pos="850"/>
                <w:tab w:val="left" w:pos="1191"/>
                <w:tab w:val="left" w:pos="1531"/>
              </w:tabs>
              <w:spacing w:before="60" w:after="60"/>
              <w:cnfStyle w:val="000000000000" w:firstRow="0" w:lastRow="0" w:firstColumn="0" w:lastColumn="0" w:oddVBand="0" w:evenVBand="0" w:oddHBand="0" w:evenHBand="0" w:firstRowFirstColumn="0" w:firstRowLastColumn="0" w:lastRowFirstColumn="0" w:lastRowLastColumn="0"/>
              <w:rPr>
                <w:color w:val="auto"/>
              </w:rPr>
            </w:pPr>
            <w:r w:rsidRPr="008E0015">
              <w:rPr>
                <w:color w:val="auto"/>
              </w:rPr>
              <w:t>includes foreign branches of international NPOs, and NPOs with which partnerships have been arranged.</w:t>
            </w:r>
          </w:p>
        </w:tc>
      </w:tr>
      <w:tr w:rsidR="001F067C" w:rsidRPr="008E0015" w14:paraId="7EB6E0F6" w14:textId="77777777" w:rsidTr="009C46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01" w:type="dxa"/>
            <w:shd w:val="clear" w:color="auto" w:fill="auto"/>
          </w:tcPr>
          <w:p w14:paraId="07AA8EEC" w14:textId="77777777" w:rsidR="001F067C" w:rsidRPr="008E0015" w:rsidRDefault="001F067C" w:rsidP="00F17E2C">
            <w:pPr>
              <w:widowControl/>
              <w:tabs>
                <w:tab w:val="left" w:pos="624"/>
                <w:tab w:val="left" w:pos="1247"/>
                <w:tab w:val="left" w:pos="1871"/>
                <w:tab w:val="left" w:pos="2495"/>
                <w:tab w:val="left" w:pos="3119"/>
              </w:tabs>
              <w:rPr>
                <w:color w:val="auto"/>
              </w:rPr>
            </w:pPr>
            <w:r w:rsidRPr="008E0015">
              <w:rPr>
                <w:color w:val="auto"/>
              </w:rPr>
              <w:t>Beneficiaries</w:t>
            </w:r>
          </w:p>
        </w:tc>
        <w:tc>
          <w:tcPr>
            <w:tcW w:w="6697" w:type="dxa"/>
            <w:shd w:val="clear" w:color="auto" w:fill="auto"/>
          </w:tcPr>
          <w:p w14:paraId="35399FDE" w14:textId="77777777" w:rsidR="001F067C" w:rsidRPr="008E0015" w:rsidRDefault="001F067C" w:rsidP="00F17E2C">
            <w:pPr>
              <w:widowControl/>
              <w:tabs>
                <w:tab w:val="left" w:pos="850"/>
                <w:tab w:val="left" w:pos="1191"/>
                <w:tab w:val="left" w:pos="1531"/>
              </w:tabs>
              <w:spacing w:before="60" w:after="60"/>
              <w:cnfStyle w:val="000000100000" w:firstRow="0" w:lastRow="0" w:firstColumn="0" w:lastColumn="0" w:oddVBand="0" w:evenVBand="0" w:oddHBand="1" w:evenHBand="0" w:firstRowFirstColumn="0" w:firstRowLastColumn="0" w:lastRowFirstColumn="0" w:lastRowLastColumn="0"/>
              <w:rPr>
                <w:color w:val="auto"/>
              </w:rPr>
            </w:pPr>
            <w:r w:rsidRPr="008E0015">
              <w:rPr>
                <w:color w:val="auto"/>
              </w:rPr>
              <w:t>refers to those natural persons, or groups of natural persons who receive charitable, humanitarian or other types of assistance through the services of the NPO.</w:t>
            </w:r>
          </w:p>
        </w:tc>
      </w:tr>
      <w:tr w:rsidR="001F067C" w:rsidRPr="008E0015" w14:paraId="4EDCF97E" w14:textId="77777777" w:rsidTr="009C4681">
        <w:trPr>
          <w:jc w:val="center"/>
        </w:trPr>
        <w:tc>
          <w:tcPr>
            <w:cnfStyle w:val="001000000000" w:firstRow="0" w:lastRow="0" w:firstColumn="1" w:lastColumn="0" w:oddVBand="0" w:evenVBand="0" w:oddHBand="0" w:evenHBand="0" w:firstRowFirstColumn="0" w:firstRowLastColumn="0" w:lastRowFirstColumn="0" w:lastRowLastColumn="0"/>
            <w:tcW w:w="2601" w:type="dxa"/>
            <w:shd w:val="clear" w:color="auto" w:fill="auto"/>
          </w:tcPr>
          <w:p w14:paraId="48E12AFD" w14:textId="77777777" w:rsidR="001F067C" w:rsidRPr="008E0015" w:rsidRDefault="001F067C" w:rsidP="00F17E2C">
            <w:pPr>
              <w:widowControl/>
              <w:tabs>
                <w:tab w:val="left" w:pos="624"/>
                <w:tab w:val="left" w:pos="1247"/>
                <w:tab w:val="left" w:pos="1871"/>
                <w:tab w:val="left" w:pos="2495"/>
                <w:tab w:val="left" w:pos="3119"/>
              </w:tabs>
              <w:rPr>
                <w:color w:val="auto"/>
                <w:lang w:val="fr-FR"/>
              </w:rPr>
            </w:pPr>
            <w:r w:rsidRPr="008E0015">
              <w:rPr>
                <w:color w:val="auto"/>
                <w:lang w:val="fr-FR"/>
              </w:rPr>
              <w:t>Non-profit organisation or NPO</w:t>
            </w:r>
          </w:p>
        </w:tc>
        <w:tc>
          <w:tcPr>
            <w:tcW w:w="6697" w:type="dxa"/>
            <w:shd w:val="clear" w:color="auto" w:fill="auto"/>
          </w:tcPr>
          <w:p w14:paraId="013AFBDD" w14:textId="77777777" w:rsidR="001F067C" w:rsidRPr="008E0015" w:rsidRDefault="001F067C" w:rsidP="00F17E2C">
            <w:pPr>
              <w:widowControl/>
              <w:tabs>
                <w:tab w:val="left" w:pos="850"/>
                <w:tab w:val="left" w:pos="1191"/>
                <w:tab w:val="left" w:pos="1531"/>
              </w:tabs>
              <w:spacing w:before="60" w:after="60"/>
              <w:cnfStyle w:val="000000000000" w:firstRow="0" w:lastRow="0" w:firstColumn="0" w:lastColumn="0" w:oddVBand="0" w:evenVBand="0" w:oddHBand="0" w:evenHBand="0" w:firstRowFirstColumn="0" w:firstRowLastColumn="0" w:lastRowFirstColumn="0" w:lastRowLastColumn="0"/>
              <w:rPr>
                <w:color w:val="auto"/>
              </w:rPr>
            </w:pPr>
            <w:r w:rsidRPr="008E0015">
              <w:rPr>
                <w:color w:val="auto"/>
              </w:rPr>
              <w:t xml:space="preserve">refers to a legal person or arrangement or </w:t>
            </w:r>
            <w:proofErr w:type="spellStart"/>
            <w:r w:rsidRPr="008E0015">
              <w:rPr>
                <w:color w:val="auto"/>
              </w:rPr>
              <w:t>organisation</w:t>
            </w:r>
            <w:proofErr w:type="spellEnd"/>
            <w:r w:rsidRPr="008E0015">
              <w:rPr>
                <w:color w:val="auto"/>
              </w:rPr>
              <w:t xml:space="preserve"> that primarily engages in raising or disbursing funds for purposes such as charitable, religious, cultural, educational, social or fraternal purposes, or for the carrying out of other types of “good works”.</w:t>
            </w:r>
          </w:p>
        </w:tc>
      </w:tr>
      <w:tr w:rsidR="001F067C" w:rsidRPr="008E0015" w14:paraId="15141162" w14:textId="77777777" w:rsidTr="009C4681">
        <w:trPr>
          <w:cnfStyle w:val="000000100000" w:firstRow="0" w:lastRow="0" w:firstColumn="0" w:lastColumn="0" w:oddVBand="0" w:evenVBand="0" w:oddHBand="1" w:evenHBand="0" w:firstRowFirstColumn="0" w:firstRowLastColumn="0" w:lastRowFirstColumn="0" w:lastRowLastColumn="0"/>
          <w:trHeight w:val="832"/>
          <w:jc w:val="center"/>
        </w:trPr>
        <w:tc>
          <w:tcPr>
            <w:cnfStyle w:val="001000000000" w:firstRow="0" w:lastRow="0" w:firstColumn="1" w:lastColumn="0" w:oddVBand="0" w:evenVBand="0" w:oddHBand="0" w:evenHBand="0" w:firstRowFirstColumn="0" w:firstRowLastColumn="0" w:lastRowFirstColumn="0" w:lastRowLastColumn="0"/>
            <w:tcW w:w="2601" w:type="dxa"/>
            <w:shd w:val="clear" w:color="auto" w:fill="auto"/>
          </w:tcPr>
          <w:p w14:paraId="0E5C3710" w14:textId="77777777" w:rsidR="001F067C" w:rsidRPr="008E0015" w:rsidRDefault="001F067C" w:rsidP="00F17E2C">
            <w:pPr>
              <w:widowControl/>
              <w:tabs>
                <w:tab w:val="left" w:pos="624"/>
                <w:tab w:val="left" w:pos="1247"/>
                <w:tab w:val="left" w:pos="1871"/>
                <w:tab w:val="left" w:pos="2495"/>
                <w:tab w:val="left" w:pos="3119"/>
              </w:tabs>
              <w:rPr>
                <w:color w:val="auto"/>
              </w:rPr>
            </w:pPr>
            <w:r w:rsidRPr="008E0015">
              <w:rPr>
                <w:color w:val="auto"/>
              </w:rPr>
              <w:t>Terrorist financing abuse</w:t>
            </w:r>
          </w:p>
          <w:p w14:paraId="02B9090E" w14:textId="77777777" w:rsidR="001F067C" w:rsidRPr="008E0015" w:rsidRDefault="001F067C" w:rsidP="00F17E2C">
            <w:pPr>
              <w:widowControl/>
              <w:tabs>
                <w:tab w:val="left" w:pos="624"/>
                <w:tab w:val="left" w:pos="1247"/>
                <w:tab w:val="left" w:pos="1871"/>
                <w:tab w:val="left" w:pos="2495"/>
                <w:tab w:val="left" w:pos="3119"/>
              </w:tabs>
              <w:rPr>
                <w:color w:val="auto"/>
              </w:rPr>
            </w:pPr>
          </w:p>
        </w:tc>
        <w:tc>
          <w:tcPr>
            <w:tcW w:w="6697" w:type="dxa"/>
            <w:shd w:val="clear" w:color="auto" w:fill="auto"/>
          </w:tcPr>
          <w:p w14:paraId="0F9CFFF5" w14:textId="77777777" w:rsidR="001F067C" w:rsidRPr="008E0015" w:rsidRDefault="001F067C" w:rsidP="00F17E2C">
            <w:pPr>
              <w:widowControl/>
              <w:tabs>
                <w:tab w:val="left" w:pos="850"/>
                <w:tab w:val="left" w:pos="1191"/>
                <w:tab w:val="left" w:pos="1531"/>
              </w:tabs>
              <w:spacing w:before="60" w:after="60"/>
              <w:cnfStyle w:val="000000100000" w:firstRow="0" w:lastRow="0" w:firstColumn="0" w:lastColumn="0" w:oddVBand="0" w:evenVBand="0" w:oddHBand="1" w:evenHBand="0" w:firstRowFirstColumn="0" w:firstRowLastColumn="0" w:lastRowFirstColumn="0" w:lastRowLastColumn="0"/>
              <w:rPr>
                <w:color w:val="auto"/>
              </w:rPr>
            </w:pPr>
            <w:r w:rsidRPr="008E0015">
              <w:rPr>
                <w:color w:val="auto"/>
              </w:rPr>
              <w:t xml:space="preserve">refers to the exploitation by terrorists and terrorist </w:t>
            </w:r>
            <w:proofErr w:type="spellStart"/>
            <w:r w:rsidRPr="008E0015">
              <w:rPr>
                <w:color w:val="auto"/>
              </w:rPr>
              <w:t>organisations</w:t>
            </w:r>
            <w:proofErr w:type="spellEnd"/>
            <w:r w:rsidRPr="008E0015">
              <w:rPr>
                <w:color w:val="auto"/>
              </w:rPr>
              <w:t xml:space="preserve"> of NPOs to raise or move funds, provide logistical support, encourage or facilitate terrorist recruitment, or otherwise support terrorists or terrorist </w:t>
            </w:r>
            <w:proofErr w:type="spellStart"/>
            <w:r w:rsidRPr="008E0015">
              <w:rPr>
                <w:color w:val="auto"/>
              </w:rPr>
              <w:t>organisations</w:t>
            </w:r>
            <w:proofErr w:type="spellEnd"/>
            <w:r w:rsidRPr="008E0015">
              <w:rPr>
                <w:color w:val="auto"/>
              </w:rPr>
              <w:t xml:space="preserve"> and operations.</w:t>
            </w:r>
          </w:p>
        </w:tc>
      </w:tr>
      <w:bookmarkEnd w:id="1"/>
      <w:bookmarkEnd w:id="2"/>
    </w:tbl>
    <w:p w14:paraId="3DEB89A2" w14:textId="77777777" w:rsidR="001F067C" w:rsidRPr="008E0015" w:rsidRDefault="001F067C" w:rsidP="009C4681">
      <w:pPr>
        <w:widowControl/>
        <w:tabs>
          <w:tab w:val="left" w:pos="567"/>
          <w:tab w:val="left" w:pos="1247"/>
          <w:tab w:val="left" w:pos="1871"/>
          <w:tab w:val="left" w:pos="2495"/>
          <w:tab w:val="left" w:pos="3119"/>
        </w:tabs>
        <w:spacing w:after="120" w:line="300" w:lineRule="exact"/>
        <w:ind w:left="360"/>
        <w:rPr>
          <w:rFonts w:eastAsia="Times New Roman"/>
          <w:b/>
          <w:bCs/>
          <w:caps/>
          <w:sz w:val="24"/>
          <w:szCs w:val="24"/>
          <w:lang w:eastAsia="zh-CN"/>
        </w:rPr>
      </w:pPr>
    </w:p>
    <w:p w14:paraId="100BEC10" w14:textId="77777777" w:rsidR="003547D5" w:rsidRPr="008E0015" w:rsidRDefault="003547D5" w:rsidP="009C4681">
      <w:pPr>
        <w:pStyle w:val="Para0"/>
        <w:ind w:left="1040"/>
      </w:pPr>
    </w:p>
    <w:p w14:paraId="346BDDFB" w14:textId="2705C7BD" w:rsidR="00347A46" w:rsidRPr="008E0015" w:rsidRDefault="00347A46" w:rsidP="008E0015">
      <w:pPr>
        <w:widowControl/>
        <w:jc w:val="left"/>
        <w:rPr>
          <w:rFonts w:cstheme="majorBidi"/>
          <w:b/>
          <w:color w:val="4E81BD"/>
          <w:sz w:val="28"/>
        </w:rPr>
      </w:pPr>
    </w:p>
    <w:sectPr w:rsidR="00347A46" w:rsidRPr="008E0015" w:rsidSect="000113A4">
      <w:headerReference w:type="even" r:id="rId14"/>
      <w:headerReference w:type="default" r:id="rId15"/>
      <w:footerReference w:type="even" r:id="rId16"/>
      <w:footerReference w:type="default" r:id="rId17"/>
      <w:headerReference w:type="first" r:id="rId18"/>
      <w:footerReference w:type="first" r:id="rId19"/>
      <w:endnotePr>
        <w:numFmt w:val="decimal"/>
        <w:numRestart w:val="eachSect"/>
      </w:endnotePr>
      <w:pgSz w:w="11906" w:h="16838" w:code="9"/>
      <w:pgMar w:top="1814" w:right="1304" w:bottom="1758" w:left="1304" w:header="124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58A5B" w14:textId="77777777" w:rsidR="000F1E4E" w:rsidRDefault="000F1E4E"/>
  </w:endnote>
  <w:endnote w:type="continuationSeparator" w:id="0">
    <w:p w14:paraId="37AC50E9" w14:textId="77777777" w:rsidR="000F1E4E" w:rsidRDefault="000F1E4E">
      <w:pPr>
        <w:pStyle w:val="Footer"/>
        <w:jc w:val="both"/>
      </w:pPr>
    </w:p>
  </w:endnote>
  <w:endnote w:type="continuationNotice" w:id="1">
    <w:p w14:paraId="2C62F375" w14:textId="77777777" w:rsidR="000F1E4E" w:rsidRDefault="000F1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Dotum">
    <w:altName w:val="돋움"/>
    <w:panose1 w:val="020B0600000101010101"/>
    <w:charset w:val="81"/>
    <w:family w:val="modern"/>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tLink">
    <w:panose1 w:val="02000000000000000000"/>
    <w:charset w:val="00"/>
    <w:family w:val="auto"/>
    <w:pitch w:val="variable"/>
    <w:sig w:usb0="8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Document Title"/>
      <w:tag w:val="FooterDocTitle"/>
      <w:id w:val="1217002386"/>
      <w:lock w:val="sdtLocked"/>
      <w:showingPlcHdr/>
    </w:sdtPr>
    <w:sdtEndPr/>
    <w:sdtContent>
      <w:p w14:paraId="19508312" w14:textId="678BD3D9" w:rsidR="008E52D9" w:rsidRDefault="008E41F3" w:rsidP="004E100F">
        <w:pPr>
          <w:pStyle w:val="Footer"/>
          <w:jc w:val="right"/>
        </w:pPr>
        <w:r>
          <w:t xml:space="preserve">     </w:t>
        </w:r>
      </w:p>
    </w:sdtContent>
  </w:sdt>
  <w:sdt>
    <w:sdtPr>
      <w:alias w:val="Classification"/>
      <w:tag w:val="txtHeaderClassif"/>
      <w:id w:val="-1918931641"/>
      <w:lock w:val="sdtLocked"/>
      <w:showingPlcHdr/>
    </w:sdtPr>
    <w:sdtEndPr/>
    <w:sdtContent>
      <w:p w14:paraId="40C10A81" w14:textId="2C3C4814" w:rsidR="008E52D9" w:rsidRDefault="008E41F3" w:rsidP="004E100F">
        <w:pPr>
          <w:pStyle w:val="FooterClassification"/>
          <w:jc w:val="left"/>
        </w:pP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Document Title"/>
      <w:tag w:val="FooterDocTitle"/>
      <w:id w:val="-1884096409"/>
      <w:lock w:val="sdtLocked"/>
      <w:showingPlcHdr/>
    </w:sdtPr>
    <w:sdtEndPr/>
    <w:sdtContent>
      <w:p w14:paraId="0BA59D56" w14:textId="3AD664E6" w:rsidR="008E52D9" w:rsidRPr="00FD7BD8" w:rsidRDefault="008E41F3" w:rsidP="004E100F">
        <w:pPr>
          <w:pStyle w:val="Footer"/>
          <w:jc w:val="left"/>
          <w:rPr>
            <w:caps w:val="0"/>
            <w:szCs w:val="16"/>
          </w:rPr>
        </w:pPr>
        <w:r>
          <w:t xml:space="preserve">     </w:t>
        </w:r>
      </w:p>
    </w:sdtContent>
  </w:sdt>
  <w:sdt>
    <w:sdtPr>
      <w:alias w:val="Classification"/>
      <w:tag w:val="txtHeaderClassif"/>
      <w:id w:val="-311407045"/>
      <w:lock w:val="sdtLocked"/>
      <w:showingPlcHdr/>
    </w:sdtPr>
    <w:sdtEndPr/>
    <w:sdtContent>
      <w:p w14:paraId="6B91B12D" w14:textId="18C2969F" w:rsidR="008E52D9" w:rsidRPr="00FD7BD8" w:rsidRDefault="008E41F3" w:rsidP="004E100F">
        <w:pPr>
          <w:pStyle w:val="FooterClassification"/>
          <w:rPr>
            <w:szCs w:val="16"/>
          </w:rPr>
        </w:pPr>
        <w: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57FD" w14:textId="77777777" w:rsidR="000113A4" w:rsidRDefault="00011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ADC04" w14:textId="77777777" w:rsidR="000F1E4E" w:rsidRDefault="000F1E4E">
      <w:r>
        <w:separator/>
      </w:r>
    </w:p>
  </w:footnote>
  <w:footnote w:type="continuationSeparator" w:id="0">
    <w:p w14:paraId="7651BF7F" w14:textId="77777777" w:rsidR="000F1E4E" w:rsidRDefault="000F1E4E">
      <w:r>
        <w:continuationSeparator/>
      </w:r>
    </w:p>
  </w:footnote>
  <w:footnote w:type="continuationNotice" w:id="1">
    <w:p w14:paraId="73EBAAB8" w14:textId="77777777" w:rsidR="000F1E4E" w:rsidRDefault="000F1E4E"/>
  </w:footnote>
  <w:footnote w:id="2">
    <w:p w14:paraId="7FB5BFC8" w14:textId="77777777" w:rsidR="001F067C" w:rsidRPr="008E0015" w:rsidRDefault="001F067C" w:rsidP="001F067C">
      <w:pPr>
        <w:pStyle w:val="FootnoteText"/>
      </w:pPr>
      <w:r w:rsidRPr="008E0015">
        <w:rPr>
          <w:rStyle w:val="FootnoteReference"/>
          <w:color w:val="FF0000"/>
        </w:rPr>
        <w:footnoteRef/>
      </w:r>
      <w:r w:rsidRPr="008E0015">
        <w:rPr>
          <w:color w:val="FF0000"/>
        </w:rPr>
        <w:t xml:space="preserve"> See also UNSC resolution 2462 (2019) paras 6 and 23.</w:t>
      </w:r>
    </w:p>
  </w:footnote>
  <w:footnote w:id="3">
    <w:p w14:paraId="7A8B5D22" w14:textId="77777777" w:rsidR="001F067C" w:rsidRPr="008E0015" w:rsidRDefault="001F067C" w:rsidP="001F067C">
      <w:pPr>
        <w:pStyle w:val="FootnoteText"/>
        <w:spacing w:after="0"/>
        <w:rPr>
          <w:color w:val="448114" w:themeColor="accent4"/>
        </w:rPr>
      </w:pPr>
      <w:r w:rsidRPr="008E0015">
        <w:rPr>
          <w:rStyle w:val="FootnoteReference"/>
          <w:rFonts w:ascii="Calibri" w:eastAsia="Times New Roman" w:hAnsi="Calibri"/>
          <w:color w:val="448114" w:themeColor="accent4"/>
          <w:sz w:val="18"/>
        </w:rPr>
        <w:footnoteRef/>
      </w:r>
      <w:r w:rsidRPr="008E0015">
        <w:rPr>
          <w:color w:val="448114" w:themeColor="accent4"/>
        </w:rPr>
        <w:t xml:space="preserve"> </w:t>
      </w:r>
      <w:r w:rsidRPr="008E0015">
        <w:rPr>
          <w:color w:val="448114" w:themeColor="accent4"/>
        </w:rPr>
        <w:tab/>
        <w:t xml:space="preserve">In this context, </w:t>
      </w:r>
      <w:r w:rsidRPr="008E0015">
        <w:rPr>
          <w:color w:val="FF0000"/>
        </w:rPr>
        <w:t>self-regulatory measures</w:t>
      </w:r>
      <w:r w:rsidR="00347A46" w:rsidRPr="008E0015">
        <w:rPr>
          <w:color w:val="FF0000"/>
        </w:rPr>
        <w:t xml:space="preserve"> </w:t>
      </w:r>
      <w:r w:rsidRPr="004D0829">
        <w:rPr>
          <w:strike/>
          <w:color w:val="000000" w:themeColor="text1"/>
        </w:rPr>
        <w:t>rules and regulations</w:t>
      </w:r>
      <w:r w:rsidRPr="004D0829">
        <w:rPr>
          <w:color w:val="000000" w:themeColor="text1"/>
        </w:rPr>
        <w:t xml:space="preserve"> </w:t>
      </w:r>
      <w:bookmarkStart w:id="5" w:name="_Hlk138091951"/>
      <w:r w:rsidRPr="008E0015">
        <w:rPr>
          <w:color w:val="448114" w:themeColor="accent4"/>
        </w:rPr>
        <w:t>may include rules and standards applied by self-regulatory organisations</w:t>
      </w:r>
      <w:r w:rsidRPr="004D0829">
        <w:rPr>
          <w:color w:val="000000" w:themeColor="text1"/>
        </w:rPr>
        <w:t>,</w:t>
      </w:r>
      <w:r w:rsidR="00347A46" w:rsidRPr="004D0829">
        <w:rPr>
          <w:color w:val="000000" w:themeColor="text1"/>
        </w:rPr>
        <w:t xml:space="preserve"> </w:t>
      </w:r>
      <w:r w:rsidRPr="004D0829">
        <w:rPr>
          <w:strike/>
          <w:color w:val="000000" w:themeColor="text1"/>
        </w:rPr>
        <w:t>and</w:t>
      </w:r>
      <w:r w:rsidRPr="004D0829">
        <w:rPr>
          <w:color w:val="000000" w:themeColor="text1"/>
        </w:rPr>
        <w:t xml:space="preserve"> </w:t>
      </w:r>
      <w:r w:rsidRPr="008E0015">
        <w:rPr>
          <w:color w:val="448114" w:themeColor="accent4"/>
        </w:rPr>
        <w:t xml:space="preserve">accrediting institutions </w:t>
      </w:r>
      <w:r w:rsidRPr="008E0015">
        <w:rPr>
          <w:color w:val="FF0000"/>
        </w:rPr>
        <w:t>and umbrella organisations</w:t>
      </w:r>
      <w:r w:rsidRPr="008E0015">
        <w:rPr>
          <w:color w:val="448114" w:themeColor="accent4"/>
        </w:rPr>
        <w:t>.</w:t>
      </w:r>
      <w:bookmarkEnd w:id="5"/>
    </w:p>
    <w:p w14:paraId="4F80CD79" w14:textId="77777777" w:rsidR="001F067C" w:rsidRPr="008E0015" w:rsidRDefault="001F067C" w:rsidP="001F067C">
      <w:pPr>
        <w:pStyle w:val="FootnoteText"/>
        <w:spacing w:after="0"/>
        <w:rPr>
          <w:strike/>
        </w:rPr>
      </w:pPr>
      <w:r w:rsidRPr="008E0015">
        <w:rPr>
          <w:rStyle w:val="FootnoteReference"/>
          <w:rFonts w:ascii="Calibri" w:eastAsia="Times New Roman" w:hAnsi="Calibri"/>
          <w:strike/>
          <w:color w:val="448114" w:themeColor="accent4"/>
          <w:sz w:val="18"/>
        </w:rPr>
        <w:t>5</w:t>
      </w:r>
      <w:r w:rsidRPr="008E0015">
        <w:rPr>
          <w:strike/>
          <w:color w:val="448114" w:themeColor="accent4"/>
        </w:rPr>
        <w:t xml:space="preserve"> </w:t>
      </w:r>
      <w:r w:rsidRPr="008E0015">
        <w:rPr>
          <w:strike/>
          <w:color w:val="448114" w:themeColor="accent4"/>
        </w:rPr>
        <w:tab/>
        <w:t>In this context, rules and regulations may include rules and standards applied by self -regulatory organisations and accrediting institutions.</w:t>
      </w:r>
    </w:p>
  </w:footnote>
  <w:footnote w:id="4">
    <w:p w14:paraId="1B5778FF" w14:textId="77777777" w:rsidR="001F067C" w:rsidRPr="008E0015" w:rsidRDefault="001F067C" w:rsidP="001F067C">
      <w:pPr>
        <w:pStyle w:val="FootnoteText"/>
      </w:pPr>
    </w:p>
    <w:p w14:paraId="05C9808B" w14:textId="77777777" w:rsidR="001F067C" w:rsidRPr="008E0015" w:rsidRDefault="001F067C" w:rsidP="001F067C">
      <w:pPr>
        <w:pStyle w:val="FootnoteText"/>
        <w:rPr>
          <w:strike/>
          <w:color w:val="70AD47"/>
        </w:rPr>
      </w:pPr>
      <w:r w:rsidRPr="008E0015">
        <w:rPr>
          <w:rStyle w:val="FootnoteReference"/>
          <w:rFonts w:ascii="Calibri" w:eastAsia="Times New Roman" w:hAnsi="Calibri" w:cs="Calibri"/>
          <w:strike/>
          <w:color w:val="448114" w:themeColor="accent4"/>
        </w:rPr>
        <w:footnoteRef/>
      </w:r>
      <w:r w:rsidRPr="008E0015">
        <w:rPr>
          <w:strike/>
          <w:color w:val="448114" w:themeColor="accent4"/>
        </w:rPr>
        <w:t xml:space="preserve"> </w:t>
      </w:r>
      <w:r w:rsidRPr="008E0015">
        <w:rPr>
          <w:strike/>
          <w:color w:val="448114" w:themeColor="accent4"/>
        </w:rPr>
        <w:tab/>
        <w:t>For example, such information could be provided by regulators, tax authorities, FIUs, donor organisations or law enforcement and intelligence authorities.</w:t>
      </w:r>
    </w:p>
  </w:footnote>
  <w:footnote w:id="5">
    <w:p w14:paraId="1E5506ED" w14:textId="77777777" w:rsidR="001F067C" w:rsidRPr="008E0015" w:rsidRDefault="001F067C" w:rsidP="001F067C">
      <w:pPr>
        <w:pStyle w:val="FootnoteText"/>
      </w:pPr>
      <w:r w:rsidRPr="008E0015">
        <w:rPr>
          <w:rStyle w:val="FootnoteReference"/>
          <w:rFonts w:ascii="Calibri" w:eastAsia="Times New Roman" w:hAnsi="Calibri" w:cs="Calibri"/>
          <w:color w:val="448114" w:themeColor="accent4"/>
        </w:rPr>
        <w:footnoteRef/>
      </w:r>
      <w:r w:rsidRPr="008E0015">
        <w:rPr>
          <w:color w:val="448114" w:themeColor="accent4"/>
        </w:rPr>
        <w:t xml:space="preserve"> </w:t>
      </w:r>
      <w:r w:rsidRPr="008E0015">
        <w:rPr>
          <w:color w:val="448114" w:themeColor="accent4"/>
        </w:rPr>
        <w:tab/>
        <w:t xml:space="preserve">For example, such information could be provided by regulators, tax authorities, FIUs, donor organisations or law enforcement and intelligence authorities. </w:t>
      </w:r>
    </w:p>
  </w:footnote>
  <w:footnote w:id="6">
    <w:p w14:paraId="3EF76EF1" w14:textId="77777777" w:rsidR="001F067C" w:rsidRPr="008E0015" w:rsidRDefault="001F067C" w:rsidP="001F067C">
      <w:pPr>
        <w:pStyle w:val="FootnoteText"/>
        <w:spacing w:after="0"/>
      </w:pPr>
    </w:p>
  </w:footnote>
  <w:footnote w:id="7">
    <w:p w14:paraId="3567D9E9" w14:textId="77777777" w:rsidR="001F067C" w:rsidRPr="008E0015" w:rsidRDefault="001F067C" w:rsidP="001F067C">
      <w:pPr>
        <w:pStyle w:val="FootnoteText"/>
        <w:spacing w:after="0"/>
      </w:pPr>
      <w:r w:rsidRPr="008E0015">
        <w:rPr>
          <w:rStyle w:val="FootnoteReference"/>
          <w:rFonts w:ascii="Calibri" w:hAnsi="Calibri"/>
          <w:sz w:val="18"/>
        </w:rPr>
        <w:footnoteRef/>
      </w:r>
      <w:r w:rsidRPr="008E0015">
        <w:t xml:space="preserve"> </w:t>
      </w:r>
      <w:r w:rsidRPr="008E0015">
        <w:tab/>
        <w:t>The range of such sanctions might include freezing of accounts, removal of trustees, fines, de-certification, de-licensing and de-registration. This should not preclude parallel civil, administrative or criminal proceedings with respect to NPOs or persons acting on their behalf where appropriate.</w:t>
      </w:r>
    </w:p>
  </w:footnote>
  <w:footnote w:id="8">
    <w:p w14:paraId="6C1F889F" w14:textId="77777777" w:rsidR="001F067C" w:rsidRPr="008E0015" w:rsidRDefault="001F067C" w:rsidP="001F067C">
      <w:pPr>
        <w:pStyle w:val="FootnoteText"/>
        <w:spacing w:after="0"/>
      </w:pPr>
    </w:p>
    <w:p w14:paraId="10C938D2" w14:textId="77777777" w:rsidR="001F067C" w:rsidRPr="008E0015" w:rsidRDefault="001F067C" w:rsidP="001F067C">
      <w:pPr>
        <w:pStyle w:val="FootnoteText"/>
        <w:spacing w:after="0"/>
        <w:rPr>
          <w:strike/>
        </w:rPr>
      </w:pPr>
      <w:r w:rsidRPr="008E0015">
        <w:rPr>
          <w:rStyle w:val="FootnoteReference"/>
          <w:rFonts w:ascii="Calibri" w:eastAsia="Times New Roman" w:hAnsi="Calibri" w:cs="Calibri"/>
          <w:strike/>
        </w:rPr>
        <w:footnoteRef/>
      </w:r>
      <w:r w:rsidRPr="008E0015">
        <w:rPr>
          <w:strike/>
        </w:rPr>
        <w:t xml:space="preserve"> </w:t>
      </w:r>
      <w:r w:rsidRPr="008E0015">
        <w:rPr>
          <w:strike/>
        </w:rPr>
        <w:tab/>
        <w:t>Specific licensing or registration requirements for counter terrorist financing purposes are not necessary. For example, in some countries, NPOs are already registered with tax authorities and monitored in the context of qualifying for favourable tax treatment (such as tax credits or tax exemptions).</w:t>
      </w:r>
    </w:p>
  </w:footnote>
  <w:footnote w:id="9">
    <w:p w14:paraId="129589E9" w14:textId="77777777" w:rsidR="001F067C" w:rsidRPr="008E0015" w:rsidRDefault="001F067C" w:rsidP="001F067C">
      <w:pPr>
        <w:pStyle w:val="FootnoteText"/>
        <w:spacing w:after="0"/>
      </w:pPr>
    </w:p>
    <w:p w14:paraId="0DD87D46" w14:textId="77777777" w:rsidR="001F067C" w:rsidRPr="008E0015" w:rsidRDefault="001F067C" w:rsidP="001F067C">
      <w:pPr>
        <w:pStyle w:val="FootnoteText"/>
        <w:rPr>
          <w:strike/>
        </w:rPr>
      </w:pPr>
      <w:r w:rsidRPr="008E0015">
        <w:rPr>
          <w:rStyle w:val="FootnoteReference"/>
          <w:rFonts w:ascii="Calibri" w:hAnsi="Calibri" w:cs="Calibri"/>
          <w:strike/>
        </w:rPr>
        <w:footnoteRef/>
      </w:r>
      <w:r w:rsidRPr="008E0015">
        <w:rPr>
          <w:strike/>
        </w:rPr>
        <w:t xml:space="preserve"> </w:t>
      </w:r>
      <w:r w:rsidRPr="008E0015">
        <w:rPr>
          <w:strike/>
        </w:rPr>
        <w:tab/>
        <w:t>The term beneficiaries refers to those natural persons, or groups of natural persons who receive charitable, humanitarian or other types of assistance through the services of the NPO.</w:t>
      </w:r>
    </w:p>
  </w:footnote>
  <w:footnote w:id="10">
    <w:p w14:paraId="454AA0CD" w14:textId="77777777" w:rsidR="001F067C" w:rsidRPr="008E0015" w:rsidRDefault="001F067C" w:rsidP="001F067C">
      <w:pPr>
        <w:pStyle w:val="FootnoteText"/>
      </w:pPr>
    </w:p>
    <w:p w14:paraId="5B079F0E" w14:textId="77777777" w:rsidR="001F067C" w:rsidRPr="00630F89" w:rsidRDefault="001F067C" w:rsidP="001F067C">
      <w:pPr>
        <w:pStyle w:val="FootnoteText"/>
        <w:rPr>
          <w:strike/>
        </w:rPr>
      </w:pPr>
      <w:r w:rsidRPr="008E0015">
        <w:rPr>
          <w:rStyle w:val="FootnoteReference"/>
          <w:rFonts w:ascii="Calibri" w:hAnsi="Calibri" w:cs="Calibri"/>
          <w:strike/>
        </w:rPr>
        <w:footnoteRef/>
      </w:r>
      <w:r w:rsidRPr="008E0015">
        <w:rPr>
          <w:strike/>
        </w:rPr>
        <w:t xml:space="preserve"> </w:t>
      </w:r>
      <w:r w:rsidRPr="008E0015">
        <w:rPr>
          <w:strike/>
        </w:rPr>
        <w:tab/>
        <w:t>This does not mean that NPOs are expected to identify each specific individual, as such a requirement would not always be possible and would, in some instances, impede the ability of NPOs to provide much-needed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AA160" w14:textId="1AC90F74" w:rsidR="008E52D9" w:rsidRDefault="00853495" w:rsidP="004E100F">
    <w:pPr>
      <w:pStyle w:val="Header"/>
    </w:pPr>
    <w:sdt>
      <w:sdtPr>
        <w:rPr>
          <w:rStyle w:val="PageNumber"/>
        </w:rPr>
        <w:alias w:val="Page Number"/>
        <w:tag w:val="TxtPageNumber"/>
        <w:id w:val="-1835755985"/>
        <w:lock w:val="sdtLocked"/>
      </w:sdtPr>
      <w:sdtEndPr>
        <w:rPr>
          <w:rStyle w:val="DefaultParagraphFont"/>
          <w:rFonts w:ascii="Times New Roman" w:hAnsi="Times New Roman"/>
          <w:b w:val="0"/>
        </w:rPr>
      </w:sdtEndPr>
      <w:sdtContent>
        <w:r w:rsidR="008E52D9" w:rsidRPr="00CC3749">
          <w:rPr>
            <w:rStyle w:val="PageNumber"/>
          </w:rPr>
          <w:fldChar w:fldCharType="begin"/>
        </w:r>
        <w:r w:rsidR="008E52D9" w:rsidRPr="00CC3749">
          <w:rPr>
            <w:rStyle w:val="PageNumber"/>
          </w:rPr>
          <w:instrText xml:space="preserve"> PAGE   \* MERGEFORMAT </w:instrText>
        </w:r>
        <w:r w:rsidR="008E52D9" w:rsidRPr="00CC3749">
          <w:rPr>
            <w:rStyle w:val="PageNumber"/>
          </w:rPr>
          <w:fldChar w:fldCharType="separate"/>
        </w:r>
        <w:r w:rsidR="008E52D9">
          <w:rPr>
            <w:rStyle w:val="PageNumber"/>
            <w:noProof/>
          </w:rPr>
          <w:t>2</w:t>
        </w:r>
        <w:r w:rsidR="008E52D9" w:rsidRPr="00CC3749">
          <w:rPr>
            <w:rStyle w:val="PageNumber"/>
            <w:noProof/>
          </w:rPr>
          <w:fldChar w:fldCharType="end"/>
        </w:r>
      </w:sdtContent>
    </w:sdt>
    <w:r w:rsidR="008E52D9">
      <w:t xml:space="preserve"> </w:t>
    </w:r>
    <w:r w:rsidR="008E52D9">
      <w:sym w:font="Symbol" w:char="F07C"/>
    </w:r>
    <w:r w:rsidR="008E52D9">
      <w:t xml:space="preserve"> </w:t>
    </w:r>
    <w:sdt>
      <w:sdtPr>
        <w:rPr>
          <w:rStyle w:val="HeaderTitle"/>
        </w:rPr>
        <w:alias w:val="Cote/Chapter"/>
        <w:tag w:val="txtHeaderValue"/>
        <w:id w:val="-308635562"/>
        <w:lock w:val="sdtLocked"/>
        <w:showingPlcHdr/>
      </w:sdtPr>
      <w:sdtEndPr>
        <w:rPr>
          <w:rStyle w:val="DefaultParagraphFont"/>
          <w:rFonts w:ascii="Times New Roman" w:hAnsi="Times New Roman"/>
          <w:caps w:val="0"/>
          <w:sz w:val="22"/>
        </w:rPr>
      </w:sdtEndPr>
      <w:sdtContent>
        <w:r w:rsidR="008E41F3">
          <w:rPr>
            <w:rStyle w:val="HeaderTitle"/>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A6E2" w14:textId="6952EAB4" w:rsidR="008E52D9" w:rsidRDefault="00853495" w:rsidP="004E100F">
    <w:pPr>
      <w:pStyle w:val="Header"/>
      <w:jc w:val="right"/>
    </w:pPr>
    <w:sdt>
      <w:sdtPr>
        <w:rPr>
          <w:rStyle w:val="HeaderTitle"/>
        </w:rPr>
        <w:alias w:val="Cote/Chapter"/>
        <w:tag w:val="txtHeaderValue"/>
        <w:id w:val="-244348000"/>
        <w:lock w:val="sdtLocked"/>
        <w:showingPlcHdr/>
      </w:sdtPr>
      <w:sdtEndPr>
        <w:rPr>
          <w:rStyle w:val="DefaultParagraphFont"/>
          <w:rFonts w:ascii="Times New Roman" w:hAnsi="Times New Roman"/>
          <w:caps w:val="0"/>
          <w:sz w:val="22"/>
        </w:rPr>
      </w:sdtEndPr>
      <w:sdtContent>
        <w:r w:rsidR="008E41F3">
          <w:rPr>
            <w:rStyle w:val="HeaderTitle"/>
          </w:rPr>
          <w:t xml:space="preserve">     </w:t>
        </w:r>
      </w:sdtContent>
    </w:sdt>
    <w:r w:rsidR="008E52D9">
      <w:rPr>
        <w:rStyle w:val="PageNumber"/>
      </w:rPr>
      <w:t xml:space="preserve"> </w:t>
    </w:r>
    <w:r w:rsidR="008E52D9">
      <w:rPr>
        <w:rStyle w:val="PageNumber"/>
      </w:rPr>
      <w:sym w:font="Symbol" w:char="F07C"/>
    </w:r>
    <w:r w:rsidR="008E52D9">
      <w:rPr>
        <w:rStyle w:val="PageNumber"/>
      </w:rPr>
      <w:t xml:space="preserve"> </w:t>
    </w:r>
    <w:sdt>
      <w:sdtPr>
        <w:rPr>
          <w:rStyle w:val="PageNumber"/>
        </w:rPr>
        <w:alias w:val="Page Number"/>
        <w:tag w:val="TxtPageNumber"/>
        <w:id w:val="1076251128"/>
        <w:lock w:val="sdtLocked"/>
      </w:sdtPr>
      <w:sdtEndPr>
        <w:rPr>
          <w:rStyle w:val="DefaultParagraphFont"/>
          <w:rFonts w:ascii="Times New Roman" w:hAnsi="Times New Roman"/>
          <w:b w:val="0"/>
        </w:rPr>
      </w:sdtEndPr>
      <w:sdtContent>
        <w:r w:rsidR="008E52D9" w:rsidRPr="00CC3749">
          <w:rPr>
            <w:rStyle w:val="PageNumber"/>
          </w:rPr>
          <w:fldChar w:fldCharType="begin"/>
        </w:r>
        <w:r w:rsidR="008E52D9" w:rsidRPr="00CC3749">
          <w:rPr>
            <w:rStyle w:val="PageNumber"/>
          </w:rPr>
          <w:instrText xml:space="preserve"> PAGE   \* MERGEFORMAT </w:instrText>
        </w:r>
        <w:r w:rsidR="008E52D9" w:rsidRPr="00CC3749">
          <w:rPr>
            <w:rStyle w:val="PageNumber"/>
          </w:rPr>
          <w:fldChar w:fldCharType="separate"/>
        </w:r>
        <w:r w:rsidR="008E52D9">
          <w:rPr>
            <w:rStyle w:val="PageNumber"/>
            <w:noProof/>
          </w:rPr>
          <w:t>3</w:t>
        </w:r>
        <w:r w:rsidR="008E52D9" w:rsidRPr="00CC3749">
          <w:rPr>
            <w:rStyle w:val="PageNumber"/>
            <w:noProof/>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89CDF" w14:textId="77777777" w:rsidR="000113A4" w:rsidRDefault="00011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734C"/>
    <w:multiLevelType w:val="hybridMultilevel"/>
    <w:tmpl w:val="DEE6CBA4"/>
    <w:lvl w:ilvl="0" w:tplc="2F4E1014">
      <w:start w:val="1"/>
      <w:numFmt w:val="lowerRoman"/>
      <w:lvlText w:val="%1."/>
      <w:lvlJc w:val="righ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0D4114"/>
    <w:multiLevelType w:val="hybridMultilevel"/>
    <w:tmpl w:val="BBE86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06094"/>
    <w:multiLevelType w:val="hybridMultilevel"/>
    <w:tmpl w:val="8F58ACC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9676944"/>
    <w:multiLevelType w:val="multilevel"/>
    <w:tmpl w:val="DFF44F2A"/>
    <w:lvl w:ilvl="0">
      <w:start w:val="1"/>
      <w:numFmt w:val="decimal"/>
      <w:lvlText w:val="%1."/>
      <w:lvlJc w:val="left"/>
      <w:pPr>
        <w:tabs>
          <w:tab w:val="num" w:pos="1080"/>
        </w:tabs>
        <w:ind w:left="1080" w:hanging="360"/>
      </w:pPr>
      <w:rPr>
        <w:rFonts w:hint="default"/>
        <w:i w:val="0"/>
        <w:iCs w:val="0"/>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o"/>
      <w:lvlJc w:val="left"/>
      <w:pPr>
        <w:tabs>
          <w:tab w:val="num" w:pos="2520"/>
        </w:tabs>
        <w:ind w:left="2520" w:hanging="360"/>
      </w:pPr>
      <w:rPr>
        <w:rFonts w:ascii="Courier New" w:hAnsi="Courier New" w:cs="Times New Roman" w:hint="default"/>
        <w:sz w:val="20"/>
      </w:rPr>
    </w:lvl>
    <w:lvl w:ilvl="3">
      <w:start w:val="1"/>
      <w:numFmt w:val="bullet"/>
      <w:lvlText w:val="o"/>
      <w:lvlJc w:val="left"/>
      <w:pPr>
        <w:tabs>
          <w:tab w:val="num" w:pos="3240"/>
        </w:tabs>
        <w:ind w:left="3240" w:hanging="360"/>
      </w:pPr>
      <w:rPr>
        <w:rFonts w:ascii="Courier New" w:hAnsi="Courier New" w:cs="Times New Roman" w:hint="default"/>
        <w:sz w:val="20"/>
      </w:rPr>
    </w:lvl>
    <w:lvl w:ilvl="4">
      <w:start w:val="1"/>
      <w:numFmt w:val="bullet"/>
      <w:lvlText w:val="o"/>
      <w:lvlJc w:val="left"/>
      <w:pPr>
        <w:tabs>
          <w:tab w:val="num" w:pos="3960"/>
        </w:tabs>
        <w:ind w:left="3960" w:hanging="360"/>
      </w:pPr>
      <w:rPr>
        <w:rFonts w:ascii="Courier New" w:hAnsi="Courier New" w:cs="Times New Roman" w:hint="default"/>
        <w:sz w:val="20"/>
      </w:rPr>
    </w:lvl>
    <w:lvl w:ilvl="5">
      <w:start w:val="1"/>
      <w:numFmt w:val="bullet"/>
      <w:lvlText w:val="o"/>
      <w:lvlJc w:val="left"/>
      <w:pPr>
        <w:tabs>
          <w:tab w:val="num" w:pos="4680"/>
        </w:tabs>
        <w:ind w:left="4680" w:hanging="360"/>
      </w:pPr>
      <w:rPr>
        <w:rFonts w:ascii="Courier New" w:hAnsi="Courier New" w:cs="Times New Roman" w:hint="default"/>
        <w:sz w:val="20"/>
      </w:rPr>
    </w:lvl>
    <w:lvl w:ilvl="6">
      <w:start w:val="1"/>
      <w:numFmt w:val="bullet"/>
      <w:lvlText w:val="o"/>
      <w:lvlJc w:val="left"/>
      <w:pPr>
        <w:tabs>
          <w:tab w:val="num" w:pos="5400"/>
        </w:tabs>
        <w:ind w:left="5400" w:hanging="360"/>
      </w:pPr>
      <w:rPr>
        <w:rFonts w:ascii="Courier New" w:hAnsi="Courier New" w:cs="Times New Roman" w:hint="default"/>
        <w:sz w:val="20"/>
      </w:rPr>
    </w:lvl>
    <w:lvl w:ilvl="7">
      <w:start w:val="1"/>
      <w:numFmt w:val="bullet"/>
      <w:lvlText w:val="o"/>
      <w:lvlJc w:val="left"/>
      <w:pPr>
        <w:tabs>
          <w:tab w:val="num" w:pos="6120"/>
        </w:tabs>
        <w:ind w:left="6120" w:hanging="360"/>
      </w:pPr>
      <w:rPr>
        <w:rFonts w:ascii="Courier New" w:hAnsi="Courier New" w:cs="Times New Roman" w:hint="default"/>
        <w:sz w:val="20"/>
      </w:rPr>
    </w:lvl>
    <w:lvl w:ilvl="8">
      <w:start w:val="1"/>
      <w:numFmt w:val="bullet"/>
      <w:lvlText w:val="o"/>
      <w:lvlJc w:val="left"/>
      <w:pPr>
        <w:tabs>
          <w:tab w:val="num" w:pos="6840"/>
        </w:tabs>
        <w:ind w:left="6840" w:hanging="360"/>
      </w:pPr>
      <w:rPr>
        <w:rFonts w:ascii="Courier New" w:hAnsi="Courier New" w:cs="Times New Roman" w:hint="default"/>
        <w:sz w:val="20"/>
      </w:rPr>
    </w:lvl>
  </w:abstractNum>
  <w:abstractNum w:abstractNumId="4" w15:restartNumberingAfterBreak="0">
    <w:nsid w:val="0A04608B"/>
    <w:multiLevelType w:val="hybridMultilevel"/>
    <w:tmpl w:val="032E4844"/>
    <w:lvl w:ilvl="0" w:tplc="08090001">
      <w:start w:val="1"/>
      <w:numFmt w:val="bullet"/>
      <w:lvlText w:val=""/>
      <w:lvlJc w:val="left"/>
      <w:pPr>
        <w:ind w:left="731" w:hanging="360"/>
      </w:pPr>
      <w:rPr>
        <w:rFonts w:ascii="Symbol" w:hAnsi="Symbol" w:hint="default"/>
      </w:rPr>
    </w:lvl>
    <w:lvl w:ilvl="1" w:tplc="08090003">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5" w15:restartNumberingAfterBreak="0">
    <w:nsid w:val="0ACA18F1"/>
    <w:multiLevelType w:val="hybridMultilevel"/>
    <w:tmpl w:val="3454E542"/>
    <w:lvl w:ilvl="0" w:tplc="04090001">
      <w:start w:val="1"/>
      <w:numFmt w:val="bullet"/>
      <w:lvlText w:val=""/>
      <w:lvlJc w:val="left"/>
      <w:pPr>
        <w:tabs>
          <w:tab w:val="num" w:pos="340"/>
        </w:tabs>
        <w:ind w:left="1361" w:hanging="340"/>
      </w:pPr>
      <w:rPr>
        <w:rFonts w:ascii="Symbol" w:hAnsi="Symbol" w:hint="default"/>
      </w:rPr>
    </w:lvl>
    <w:lvl w:ilvl="1" w:tplc="FFFFFFFF">
      <w:start w:val="1"/>
      <w:numFmt w:val="bullet"/>
      <w:lvlText w:val="o"/>
      <w:lvlJc w:val="left"/>
      <w:pPr>
        <w:tabs>
          <w:tab w:val="num" w:pos="340"/>
        </w:tabs>
        <w:ind w:left="1701" w:hanging="340"/>
      </w:pPr>
      <w:rPr>
        <w:rFonts w:ascii="Courier New" w:hAnsi="Courier New" w:hint="default"/>
      </w:rPr>
    </w:lvl>
    <w:lvl w:ilvl="2" w:tplc="FFFFFFFF">
      <w:start w:val="1"/>
      <w:numFmt w:val="bullet"/>
      <w:lvlText w:val="‒"/>
      <w:lvlJc w:val="left"/>
      <w:pPr>
        <w:tabs>
          <w:tab w:val="num" w:pos="340"/>
        </w:tabs>
        <w:ind w:left="2041" w:hanging="340"/>
      </w:pPr>
      <w:rPr>
        <w:rFonts w:ascii="Calibri" w:hAnsi="Calibri" w:hint="default"/>
      </w:rPr>
    </w:lvl>
    <w:lvl w:ilvl="3" w:tplc="FFFFFFFF">
      <w:start w:val="1"/>
      <w:numFmt w:val="bullet"/>
      <w:lvlText w:val="‒"/>
      <w:lvlJc w:val="left"/>
      <w:pPr>
        <w:tabs>
          <w:tab w:val="num" w:pos="340"/>
        </w:tabs>
        <w:ind w:left="2381" w:hanging="340"/>
      </w:pPr>
      <w:rPr>
        <w:rFonts w:ascii="Calibri" w:hAnsi="Calibri" w:hint="default"/>
      </w:rPr>
    </w:lvl>
    <w:lvl w:ilvl="4" w:tplc="FFFFFFFF">
      <w:start w:val="1"/>
      <w:numFmt w:val="bullet"/>
      <w:lvlText w:val="‒"/>
      <w:lvlJc w:val="left"/>
      <w:pPr>
        <w:tabs>
          <w:tab w:val="num" w:pos="340"/>
        </w:tabs>
        <w:ind w:left="2722" w:hanging="341"/>
      </w:pPr>
      <w:rPr>
        <w:rFonts w:ascii="Calibri" w:hAnsi="Calibri"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6" w15:restartNumberingAfterBreak="0">
    <w:nsid w:val="0C733D78"/>
    <w:multiLevelType w:val="hybridMultilevel"/>
    <w:tmpl w:val="307088BE"/>
    <w:lvl w:ilvl="0" w:tplc="73BA4ACE">
      <w:start w:val="1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CDB5FB4"/>
    <w:multiLevelType w:val="multilevel"/>
    <w:tmpl w:val="892A76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E3F36E6"/>
    <w:multiLevelType w:val="hybridMultilevel"/>
    <w:tmpl w:val="2EB8BD96"/>
    <w:lvl w:ilvl="0" w:tplc="FFFFFFFF">
      <w:start w:val="1"/>
      <w:numFmt w:val="decimal"/>
      <w:lvlText w:val="%1."/>
      <w:lvlJc w:val="left"/>
      <w:pPr>
        <w:ind w:left="720" w:hanging="360"/>
      </w:pPr>
      <w:rPr>
        <w:i w:val="0"/>
        <w:iCs w:val="0"/>
      </w:rPr>
    </w:lvl>
    <w:lvl w:ilvl="1" w:tplc="FFFFFFFF">
      <w:start w:val="1"/>
      <w:numFmt w:val="bullet"/>
      <w:lvlText w:val=""/>
      <w:lvlJc w:val="left"/>
      <w:pPr>
        <w:ind w:left="1440" w:hanging="360"/>
      </w:pPr>
      <w:rPr>
        <w:rFonts w:ascii="Symbol" w:hAnsi="Symbol" w:hint="default"/>
      </w:rPr>
    </w:lvl>
    <w:lvl w:ilvl="2" w:tplc="AC0A77F2">
      <w:start w:val="1"/>
      <w:numFmt w:val="upp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4643DE"/>
    <w:multiLevelType w:val="hybridMultilevel"/>
    <w:tmpl w:val="9C18D9CA"/>
    <w:lvl w:ilvl="0" w:tplc="0409001B">
      <w:start w:val="1"/>
      <w:numFmt w:val="lowerRoman"/>
      <w:lvlText w:val="%1."/>
      <w:lvlJc w:val="right"/>
      <w:pPr>
        <w:ind w:left="1381" w:hanging="360"/>
      </w:p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10" w15:restartNumberingAfterBreak="0">
    <w:nsid w:val="0EBD25C7"/>
    <w:multiLevelType w:val="hybridMultilevel"/>
    <w:tmpl w:val="8F7AC2D6"/>
    <w:lvl w:ilvl="0" w:tplc="04090001">
      <w:start w:val="1"/>
      <w:numFmt w:val="bullet"/>
      <w:lvlText w:val=""/>
      <w:lvlJc w:val="left"/>
      <w:pPr>
        <w:tabs>
          <w:tab w:val="num" w:pos="340"/>
        </w:tabs>
        <w:ind w:left="1361" w:hanging="340"/>
      </w:pPr>
      <w:rPr>
        <w:rFonts w:ascii="Symbol" w:hAnsi="Symbol" w:hint="default"/>
      </w:rPr>
    </w:lvl>
    <w:lvl w:ilvl="1" w:tplc="FFFFFFFF">
      <w:start w:val="1"/>
      <w:numFmt w:val="bullet"/>
      <w:lvlText w:val="o"/>
      <w:lvlJc w:val="left"/>
      <w:pPr>
        <w:tabs>
          <w:tab w:val="num" w:pos="340"/>
        </w:tabs>
        <w:ind w:left="1701" w:hanging="340"/>
      </w:pPr>
      <w:rPr>
        <w:rFonts w:ascii="Courier New" w:hAnsi="Courier New" w:hint="default"/>
      </w:rPr>
    </w:lvl>
    <w:lvl w:ilvl="2" w:tplc="FFFFFFFF">
      <w:start w:val="1"/>
      <w:numFmt w:val="bullet"/>
      <w:lvlText w:val="‒"/>
      <w:lvlJc w:val="left"/>
      <w:pPr>
        <w:tabs>
          <w:tab w:val="num" w:pos="340"/>
        </w:tabs>
        <w:ind w:left="2041" w:hanging="340"/>
      </w:pPr>
      <w:rPr>
        <w:rFonts w:ascii="Calibri" w:hAnsi="Calibri" w:hint="default"/>
      </w:rPr>
    </w:lvl>
    <w:lvl w:ilvl="3" w:tplc="FFFFFFFF">
      <w:start w:val="1"/>
      <w:numFmt w:val="bullet"/>
      <w:lvlText w:val="‒"/>
      <w:lvlJc w:val="left"/>
      <w:pPr>
        <w:tabs>
          <w:tab w:val="num" w:pos="340"/>
        </w:tabs>
        <w:ind w:left="2381" w:hanging="340"/>
      </w:pPr>
      <w:rPr>
        <w:rFonts w:ascii="Calibri" w:hAnsi="Calibri" w:hint="default"/>
      </w:rPr>
    </w:lvl>
    <w:lvl w:ilvl="4" w:tplc="FFFFFFFF">
      <w:start w:val="1"/>
      <w:numFmt w:val="bullet"/>
      <w:lvlText w:val="‒"/>
      <w:lvlJc w:val="left"/>
      <w:pPr>
        <w:tabs>
          <w:tab w:val="num" w:pos="340"/>
        </w:tabs>
        <w:ind w:left="2722" w:hanging="341"/>
      </w:pPr>
      <w:rPr>
        <w:rFonts w:ascii="Calibri" w:hAnsi="Calibri"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1" w15:restartNumberingAfterBreak="0">
    <w:nsid w:val="13D75F11"/>
    <w:multiLevelType w:val="hybridMultilevel"/>
    <w:tmpl w:val="B12C5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5552143"/>
    <w:multiLevelType w:val="multilevel"/>
    <w:tmpl w:val="9AE0081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A624D8"/>
    <w:multiLevelType w:val="multilevel"/>
    <w:tmpl w:val="6EAAD3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765335E"/>
    <w:multiLevelType w:val="hybridMultilevel"/>
    <w:tmpl w:val="C8C00312"/>
    <w:lvl w:ilvl="0" w:tplc="7A662012">
      <w:start w:val="6"/>
      <w:numFmt w:val="lowerRoman"/>
      <w:lvlText w:val="%1."/>
      <w:lvlJc w:val="right"/>
      <w:pPr>
        <w:tabs>
          <w:tab w:val="num" w:pos="340"/>
        </w:tabs>
        <w:ind w:left="1361"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A725E9"/>
    <w:multiLevelType w:val="hybridMultilevel"/>
    <w:tmpl w:val="BDD8B256"/>
    <w:lvl w:ilvl="0" w:tplc="74F423D6">
      <w:start w:val="1"/>
      <w:numFmt w:val="lowerLetter"/>
      <w:pStyle w:val="ProposedAction"/>
      <w:lvlText w:val="%1)"/>
      <w:lvlJc w:val="left"/>
      <w:pPr>
        <w:ind w:left="1400" w:hanging="360"/>
      </w:pPr>
    </w:lvl>
    <w:lvl w:ilvl="1" w:tplc="D7206700">
      <w:start w:val="1"/>
      <w:numFmt w:val="lowerRoman"/>
      <w:lvlText w:val="%2)"/>
      <w:lvlJc w:val="left"/>
      <w:pPr>
        <w:tabs>
          <w:tab w:val="num" w:pos="567"/>
        </w:tabs>
        <w:ind w:left="2835" w:hanging="567"/>
      </w:pPr>
      <w:rPr>
        <w:rFonts w:hint="default"/>
      </w:rPr>
    </w:lvl>
    <w:lvl w:ilvl="2" w:tplc="F77E56A6">
      <w:start w:val="1"/>
      <w:numFmt w:val="lowerRoman"/>
      <w:lvlText w:val="%3."/>
      <w:lvlJc w:val="right"/>
      <w:pPr>
        <w:ind w:left="4309" w:hanging="487"/>
      </w:pPr>
      <w:rPr>
        <w:rFonts w:hint="default"/>
      </w:rPr>
    </w:lvl>
    <w:lvl w:ilvl="3" w:tplc="6D8AD84E">
      <w:start w:val="1"/>
      <w:numFmt w:val="decimal"/>
      <w:lvlText w:val="%4."/>
      <w:lvlJc w:val="left"/>
      <w:pPr>
        <w:ind w:left="4723" w:hanging="363"/>
      </w:pPr>
      <w:rPr>
        <w:rFonts w:hint="default"/>
      </w:rPr>
    </w:lvl>
    <w:lvl w:ilvl="4" w:tplc="6F2EB210">
      <w:start w:val="1"/>
      <w:numFmt w:val="lowerLetter"/>
      <w:lvlText w:val="%5."/>
      <w:lvlJc w:val="left"/>
      <w:pPr>
        <w:ind w:left="5443" w:hanging="363"/>
      </w:pPr>
      <w:rPr>
        <w:rFonts w:hint="default"/>
      </w:rPr>
    </w:lvl>
    <w:lvl w:ilvl="5" w:tplc="054A5176">
      <w:start w:val="1"/>
      <w:numFmt w:val="lowerRoman"/>
      <w:lvlText w:val="%6."/>
      <w:lvlJc w:val="right"/>
      <w:pPr>
        <w:ind w:left="6163" w:hanging="181"/>
      </w:pPr>
      <w:rPr>
        <w:rFonts w:hint="default"/>
      </w:rPr>
    </w:lvl>
    <w:lvl w:ilvl="6" w:tplc="20105C9A">
      <w:start w:val="1"/>
      <w:numFmt w:val="decimal"/>
      <w:lvlText w:val="%7."/>
      <w:lvlJc w:val="left"/>
      <w:pPr>
        <w:ind w:left="6883" w:hanging="362"/>
      </w:pPr>
      <w:rPr>
        <w:rFonts w:hint="default"/>
      </w:r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6" w15:restartNumberingAfterBreak="0">
    <w:nsid w:val="185E0111"/>
    <w:multiLevelType w:val="hybridMultilevel"/>
    <w:tmpl w:val="45A2C036"/>
    <w:lvl w:ilvl="0" w:tplc="A818341A">
      <w:start w:val="1"/>
      <w:numFmt w:val="bullet"/>
      <w:pStyle w:val="Annotation"/>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924D42"/>
    <w:multiLevelType w:val="singleLevel"/>
    <w:tmpl w:val="F9EC6E08"/>
    <w:lvl w:ilvl="0">
      <w:start w:val="87"/>
      <w:numFmt w:val="decimal"/>
      <w:pStyle w:val="Para"/>
      <w:lvlText w:val="%1."/>
      <w:lvlJc w:val="left"/>
      <w:pPr>
        <w:tabs>
          <w:tab w:val="num" w:pos="680"/>
        </w:tabs>
        <w:ind w:left="680" w:firstLine="0"/>
      </w:pPr>
      <w:rPr>
        <w:rFonts w:hint="default"/>
        <w:b w:val="0"/>
        <w:i w:val="0"/>
        <w:color w:val="auto"/>
        <w:sz w:val="22"/>
      </w:rPr>
    </w:lvl>
  </w:abstractNum>
  <w:abstractNum w:abstractNumId="18" w15:restartNumberingAfterBreak="0">
    <w:nsid w:val="20964938"/>
    <w:multiLevelType w:val="hybridMultilevel"/>
    <w:tmpl w:val="9B42CF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0A04F8B"/>
    <w:multiLevelType w:val="hybridMultilevel"/>
    <w:tmpl w:val="C60EC348"/>
    <w:lvl w:ilvl="0" w:tplc="1A3A88F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FC1975"/>
    <w:multiLevelType w:val="hybridMultilevel"/>
    <w:tmpl w:val="0A1C45C2"/>
    <w:lvl w:ilvl="0" w:tplc="311A43F8">
      <w:start w:val="1"/>
      <w:numFmt w:val="decimal"/>
      <w:pStyle w:val="NumberedList"/>
      <w:lvlText w:val="%1."/>
      <w:lvlJc w:val="left"/>
      <w:pPr>
        <w:ind w:left="1361" w:hanging="340"/>
      </w:pPr>
      <w:rPr>
        <w:rFonts w:hint="default"/>
      </w:rPr>
    </w:lvl>
    <w:lvl w:ilvl="1" w:tplc="D08ACE40">
      <w:start w:val="1"/>
      <w:numFmt w:val="lowerLetter"/>
      <w:lvlText w:val="%2."/>
      <w:lvlJc w:val="left"/>
      <w:pPr>
        <w:tabs>
          <w:tab w:val="num" w:pos="340"/>
        </w:tabs>
        <w:ind w:left="1701" w:hanging="340"/>
      </w:pPr>
      <w:rPr>
        <w:rFonts w:hint="default"/>
      </w:rPr>
    </w:lvl>
    <w:lvl w:ilvl="2" w:tplc="5C104A16">
      <w:start w:val="1"/>
      <w:numFmt w:val="lowerRoman"/>
      <w:lvlText w:val="%3."/>
      <w:lvlJc w:val="right"/>
      <w:pPr>
        <w:ind w:left="2041" w:hanging="227"/>
      </w:pPr>
      <w:rPr>
        <w:rFonts w:hint="default"/>
      </w:rPr>
    </w:lvl>
    <w:lvl w:ilvl="3" w:tplc="1D6C3F34">
      <w:start w:val="1"/>
      <w:numFmt w:val="lowerLetter"/>
      <w:lvlText w:val="%4)"/>
      <w:lvlJc w:val="left"/>
      <w:pPr>
        <w:tabs>
          <w:tab w:val="num" w:pos="340"/>
        </w:tabs>
        <w:ind w:left="2381" w:hanging="340"/>
      </w:pPr>
      <w:rPr>
        <w:rFonts w:hint="default"/>
      </w:rPr>
    </w:lvl>
    <w:lvl w:ilvl="4" w:tplc="E28834E8">
      <w:start w:val="1"/>
      <w:numFmt w:val="decimal"/>
      <w:lvlText w:val="%5)"/>
      <w:lvlJc w:val="left"/>
      <w:pPr>
        <w:tabs>
          <w:tab w:val="num" w:pos="340"/>
        </w:tabs>
        <w:ind w:left="2722" w:hanging="341"/>
      </w:pPr>
      <w:rPr>
        <w:rFonts w:hint="default"/>
      </w:r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21" w15:restartNumberingAfterBreak="0">
    <w:nsid w:val="257410F6"/>
    <w:multiLevelType w:val="hybridMultilevel"/>
    <w:tmpl w:val="BFD00B28"/>
    <w:styleLink w:val="ImportedStyle4"/>
    <w:lvl w:ilvl="0" w:tplc="5C92A460">
      <w:start w:val="1"/>
      <w:numFmt w:val="decimal"/>
      <w:lvlText w:val="%1."/>
      <w:lvlJc w:val="left"/>
      <w:pPr>
        <w:tabs>
          <w:tab w:val="left" w:pos="680"/>
          <w:tab w:val="left" w:pos="720"/>
          <w:tab w:val="num" w:pos="1361"/>
        </w:tabs>
        <w:ind w:left="681" w:hanging="1"/>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6F36F628">
      <w:start w:val="1"/>
      <w:numFmt w:val="decimal"/>
      <w:lvlText w:val="%2."/>
      <w:lvlJc w:val="left"/>
      <w:pPr>
        <w:tabs>
          <w:tab w:val="left" w:pos="680"/>
          <w:tab w:val="left" w:pos="720"/>
          <w:tab w:val="num" w:pos="1361"/>
        </w:tabs>
        <w:ind w:left="681" w:hanging="1"/>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2" w:tplc="EEE2E48E">
      <w:start w:val="1"/>
      <w:numFmt w:val="decimal"/>
      <w:lvlText w:val="%3."/>
      <w:lvlJc w:val="left"/>
      <w:pPr>
        <w:tabs>
          <w:tab w:val="left" w:pos="680"/>
          <w:tab w:val="left" w:pos="720"/>
          <w:tab w:val="num" w:pos="1361"/>
        </w:tabs>
        <w:ind w:left="681" w:hanging="1"/>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3" w:tplc="B3B81E5A">
      <w:start w:val="1"/>
      <w:numFmt w:val="decimal"/>
      <w:lvlText w:val="%4."/>
      <w:lvlJc w:val="left"/>
      <w:pPr>
        <w:tabs>
          <w:tab w:val="left" w:pos="680"/>
          <w:tab w:val="left" w:pos="720"/>
          <w:tab w:val="num" w:pos="1361"/>
        </w:tabs>
        <w:ind w:left="681" w:hanging="1"/>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4" w:tplc="B096D942">
      <w:start w:val="1"/>
      <w:numFmt w:val="decimal"/>
      <w:lvlText w:val="%5."/>
      <w:lvlJc w:val="left"/>
      <w:pPr>
        <w:tabs>
          <w:tab w:val="left" w:pos="680"/>
          <w:tab w:val="left" w:pos="720"/>
          <w:tab w:val="num" w:pos="1361"/>
        </w:tabs>
        <w:ind w:left="681" w:hanging="1"/>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5" w:tplc="403225AC">
      <w:start w:val="1"/>
      <w:numFmt w:val="decimal"/>
      <w:lvlText w:val="%6."/>
      <w:lvlJc w:val="left"/>
      <w:pPr>
        <w:tabs>
          <w:tab w:val="left" w:pos="680"/>
          <w:tab w:val="left" w:pos="720"/>
          <w:tab w:val="num" w:pos="1361"/>
        </w:tabs>
        <w:ind w:left="681" w:hanging="1"/>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6" w:tplc="9CF6273E">
      <w:start w:val="1"/>
      <w:numFmt w:val="decimal"/>
      <w:lvlText w:val="%7."/>
      <w:lvlJc w:val="left"/>
      <w:pPr>
        <w:tabs>
          <w:tab w:val="left" w:pos="680"/>
          <w:tab w:val="left" w:pos="720"/>
          <w:tab w:val="num" w:pos="1361"/>
        </w:tabs>
        <w:ind w:left="681" w:hanging="1"/>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7" w:tplc="CF823D4E">
      <w:start w:val="1"/>
      <w:numFmt w:val="decimal"/>
      <w:lvlText w:val="%8."/>
      <w:lvlJc w:val="left"/>
      <w:pPr>
        <w:tabs>
          <w:tab w:val="left" w:pos="680"/>
          <w:tab w:val="left" w:pos="720"/>
          <w:tab w:val="num" w:pos="1361"/>
        </w:tabs>
        <w:ind w:left="681" w:hanging="1"/>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8" w:tplc="35020968">
      <w:start w:val="1"/>
      <w:numFmt w:val="decimal"/>
      <w:lvlText w:val="%9."/>
      <w:lvlJc w:val="left"/>
      <w:pPr>
        <w:tabs>
          <w:tab w:val="left" w:pos="680"/>
          <w:tab w:val="left" w:pos="720"/>
          <w:tab w:val="num" w:pos="1361"/>
        </w:tabs>
        <w:ind w:left="681" w:hanging="1"/>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22" w15:restartNumberingAfterBreak="0">
    <w:nsid w:val="28086582"/>
    <w:multiLevelType w:val="hybridMultilevel"/>
    <w:tmpl w:val="F54C20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9176BB"/>
    <w:multiLevelType w:val="multilevel"/>
    <w:tmpl w:val="777E9720"/>
    <w:lvl w:ilvl="0">
      <w:start w:val="1"/>
      <w:numFmt w:val="decimal"/>
      <w:lvlText w:val="%1."/>
      <w:lvlJc w:val="left"/>
      <w:pPr>
        <w:ind w:left="720" w:hanging="360"/>
      </w:pPr>
      <w:rPr>
        <w:b/>
        <w:bCs w:val="0"/>
      </w:rPr>
    </w:lvl>
    <w:lvl w:ilvl="1">
      <w:start w:val="1"/>
      <w:numFmt w:val="decimal"/>
      <w:isLgl/>
      <w:lvlText w:val="%1.%2"/>
      <w:lvlJc w:val="left"/>
      <w:pPr>
        <w:ind w:left="720" w:hanging="360"/>
      </w:pPr>
      <w:rPr>
        <w:rFonts w:hint="default"/>
        <w:b/>
        <w:bCs/>
        <w:i w:val="0"/>
        <w:i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121725B"/>
    <w:multiLevelType w:val="hybridMultilevel"/>
    <w:tmpl w:val="F538295A"/>
    <w:lvl w:ilvl="0" w:tplc="0409001B">
      <w:start w:val="1"/>
      <w:numFmt w:val="lowerRoman"/>
      <w:lvlText w:val="%1."/>
      <w:lvlJc w:val="right"/>
      <w:pPr>
        <w:tabs>
          <w:tab w:val="num" w:pos="340"/>
        </w:tabs>
        <w:ind w:left="1361" w:hanging="340"/>
      </w:pPr>
      <w:rPr>
        <w:rFonts w:hint="default"/>
      </w:rPr>
    </w:lvl>
    <w:lvl w:ilvl="1" w:tplc="FFFFFFFF">
      <w:start w:val="1"/>
      <w:numFmt w:val="bullet"/>
      <w:lvlText w:val="o"/>
      <w:lvlJc w:val="left"/>
      <w:pPr>
        <w:tabs>
          <w:tab w:val="num" w:pos="340"/>
        </w:tabs>
        <w:ind w:left="1701" w:hanging="340"/>
      </w:pPr>
      <w:rPr>
        <w:rFonts w:ascii="Courier New" w:hAnsi="Courier New" w:hint="default"/>
      </w:rPr>
    </w:lvl>
    <w:lvl w:ilvl="2" w:tplc="FFFFFFFF">
      <w:start w:val="1"/>
      <w:numFmt w:val="bullet"/>
      <w:lvlText w:val="‒"/>
      <w:lvlJc w:val="left"/>
      <w:pPr>
        <w:tabs>
          <w:tab w:val="num" w:pos="340"/>
        </w:tabs>
        <w:ind w:left="2041" w:hanging="340"/>
      </w:pPr>
      <w:rPr>
        <w:rFonts w:ascii="Calibri" w:hAnsi="Calibri" w:hint="default"/>
      </w:rPr>
    </w:lvl>
    <w:lvl w:ilvl="3" w:tplc="FFFFFFFF">
      <w:start w:val="1"/>
      <w:numFmt w:val="bullet"/>
      <w:lvlText w:val="‒"/>
      <w:lvlJc w:val="left"/>
      <w:pPr>
        <w:tabs>
          <w:tab w:val="num" w:pos="340"/>
        </w:tabs>
        <w:ind w:left="2381" w:hanging="340"/>
      </w:pPr>
      <w:rPr>
        <w:rFonts w:ascii="Calibri" w:hAnsi="Calibri" w:hint="default"/>
      </w:rPr>
    </w:lvl>
    <w:lvl w:ilvl="4" w:tplc="FFFFFFFF">
      <w:start w:val="1"/>
      <w:numFmt w:val="bullet"/>
      <w:lvlText w:val="‒"/>
      <w:lvlJc w:val="left"/>
      <w:pPr>
        <w:tabs>
          <w:tab w:val="num" w:pos="340"/>
        </w:tabs>
        <w:ind w:left="2722" w:hanging="341"/>
      </w:pPr>
      <w:rPr>
        <w:rFonts w:ascii="Calibri" w:hAnsi="Calibri"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25" w15:restartNumberingAfterBreak="0">
    <w:nsid w:val="351476C3"/>
    <w:multiLevelType w:val="hybridMultilevel"/>
    <w:tmpl w:val="50D0A842"/>
    <w:lvl w:ilvl="0" w:tplc="04090017">
      <w:start w:val="1"/>
      <w:numFmt w:val="lowerLetter"/>
      <w:lvlText w:val="%1)"/>
      <w:lvlJc w:val="left"/>
      <w:pPr>
        <w:tabs>
          <w:tab w:val="num" w:pos="340"/>
        </w:tabs>
        <w:ind w:left="1361" w:hanging="340"/>
      </w:pPr>
      <w:rPr>
        <w:rFonts w:hint="default"/>
      </w:rPr>
    </w:lvl>
    <w:lvl w:ilvl="1" w:tplc="FFFFFFFF">
      <w:start w:val="1"/>
      <w:numFmt w:val="bullet"/>
      <w:lvlText w:val="o"/>
      <w:lvlJc w:val="left"/>
      <w:pPr>
        <w:tabs>
          <w:tab w:val="num" w:pos="340"/>
        </w:tabs>
        <w:ind w:left="1701" w:hanging="340"/>
      </w:pPr>
      <w:rPr>
        <w:rFonts w:ascii="Courier New" w:hAnsi="Courier New" w:hint="default"/>
      </w:rPr>
    </w:lvl>
    <w:lvl w:ilvl="2" w:tplc="FFFFFFFF">
      <w:start w:val="1"/>
      <w:numFmt w:val="bullet"/>
      <w:lvlText w:val="‒"/>
      <w:lvlJc w:val="left"/>
      <w:pPr>
        <w:tabs>
          <w:tab w:val="num" w:pos="340"/>
        </w:tabs>
        <w:ind w:left="2041" w:hanging="340"/>
      </w:pPr>
      <w:rPr>
        <w:rFonts w:ascii="Calibri" w:hAnsi="Calibri" w:hint="default"/>
      </w:rPr>
    </w:lvl>
    <w:lvl w:ilvl="3" w:tplc="FFFFFFFF">
      <w:start w:val="1"/>
      <w:numFmt w:val="bullet"/>
      <w:lvlText w:val="‒"/>
      <w:lvlJc w:val="left"/>
      <w:pPr>
        <w:tabs>
          <w:tab w:val="num" w:pos="340"/>
        </w:tabs>
        <w:ind w:left="2381" w:hanging="340"/>
      </w:pPr>
      <w:rPr>
        <w:rFonts w:ascii="Calibri" w:hAnsi="Calibri" w:hint="default"/>
      </w:rPr>
    </w:lvl>
    <w:lvl w:ilvl="4" w:tplc="FFFFFFFF">
      <w:start w:val="1"/>
      <w:numFmt w:val="bullet"/>
      <w:lvlText w:val="‒"/>
      <w:lvlJc w:val="left"/>
      <w:pPr>
        <w:tabs>
          <w:tab w:val="num" w:pos="340"/>
        </w:tabs>
        <w:ind w:left="2722" w:hanging="341"/>
      </w:pPr>
      <w:rPr>
        <w:rFonts w:ascii="Calibri" w:hAnsi="Calibri"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26" w15:restartNumberingAfterBreak="0">
    <w:nsid w:val="374E7509"/>
    <w:multiLevelType w:val="hybridMultilevel"/>
    <w:tmpl w:val="72BAE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9BD39E9"/>
    <w:multiLevelType w:val="hybridMultilevel"/>
    <w:tmpl w:val="C360DB08"/>
    <w:lvl w:ilvl="0" w:tplc="FFFFFFFF">
      <w:start w:val="1"/>
      <w:numFmt w:val="lowerLetter"/>
      <w:lvlText w:val="%1)"/>
      <w:lvlJc w:val="left"/>
      <w:pPr>
        <w:ind w:left="1400" w:hanging="360"/>
      </w:pPr>
      <w:rPr>
        <w:rFonts w:hint="default"/>
        <w:color w:val="FF0000"/>
        <w:u w:val="single"/>
      </w:rPr>
    </w:lvl>
    <w:lvl w:ilvl="1" w:tplc="FFFFFFFF" w:tentative="1">
      <w:start w:val="1"/>
      <w:numFmt w:val="bullet"/>
      <w:lvlText w:val="o"/>
      <w:lvlJc w:val="left"/>
      <w:pPr>
        <w:ind w:left="2120" w:hanging="360"/>
      </w:pPr>
      <w:rPr>
        <w:rFonts w:ascii="Courier New" w:hAnsi="Courier New" w:cs="Courier New" w:hint="default"/>
      </w:rPr>
    </w:lvl>
    <w:lvl w:ilvl="2" w:tplc="FFFFFFFF" w:tentative="1">
      <w:start w:val="1"/>
      <w:numFmt w:val="bullet"/>
      <w:lvlText w:val=""/>
      <w:lvlJc w:val="left"/>
      <w:pPr>
        <w:ind w:left="2840" w:hanging="360"/>
      </w:pPr>
      <w:rPr>
        <w:rFonts w:ascii="Wingdings" w:hAnsi="Wingdings" w:hint="default"/>
      </w:rPr>
    </w:lvl>
    <w:lvl w:ilvl="3" w:tplc="FFFFFFFF" w:tentative="1">
      <w:start w:val="1"/>
      <w:numFmt w:val="bullet"/>
      <w:lvlText w:val=""/>
      <w:lvlJc w:val="left"/>
      <w:pPr>
        <w:ind w:left="3560" w:hanging="360"/>
      </w:pPr>
      <w:rPr>
        <w:rFonts w:ascii="Symbol" w:hAnsi="Symbol" w:hint="default"/>
      </w:rPr>
    </w:lvl>
    <w:lvl w:ilvl="4" w:tplc="FFFFFFFF" w:tentative="1">
      <w:start w:val="1"/>
      <w:numFmt w:val="bullet"/>
      <w:lvlText w:val="o"/>
      <w:lvlJc w:val="left"/>
      <w:pPr>
        <w:ind w:left="4280" w:hanging="360"/>
      </w:pPr>
      <w:rPr>
        <w:rFonts w:ascii="Courier New" w:hAnsi="Courier New" w:cs="Courier New" w:hint="default"/>
      </w:rPr>
    </w:lvl>
    <w:lvl w:ilvl="5" w:tplc="FFFFFFFF" w:tentative="1">
      <w:start w:val="1"/>
      <w:numFmt w:val="bullet"/>
      <w:lvlText w:val=""/>
      <w:lvlJc w:val="left"/>
      <w:pPr>
        <w:ind w:left="5000" w:hanging="360"/>
      </w:pPr>
      <w:rPr>
        <w:rFonts w:ascii="Wingdings" w:hAnsi="Wingdings" w:hint="default"/>
      </w:rPr>
    </w:lvl>
    <w:lvl w:ilvl="6" w:tplc="FFFFFFFF" w:tentative="1">
      <w:start w:val="1"/>
      <w:numFmt w:val="bullet"/>
      <w:lvlText w:val=""/>
      <w:lvlJc w:val="left"/>
      <w:pPr>
        <w:ind w:left="5720" w:hanging="360"/>
      </w:pPr>
      <w:rPr>
        <w:rFonts w:ascii="Symbol" w:hAnsi="Symbol" w:hint="default"/>
      </w:rPr>
    </w:lvl>
    <w:lvl w:ilvl="7" w:tplc="FFFFFFFF" w:tentative="1">
      <w:start w:val="1"/>
      <w:numFmt w:val="bullet"/>
      <w:lvlText w:val="o"/>
      <w:lvlJc w:val="left"/>
      <w:pPr>
        <w:ind w:left="6440" w:hanging="360"/>
      </w:pPr>
      <w:rPr>
        <w:rFonts w:ascii="Courier New" w:hAnsi="Courier New" w:cs="Courier New" w:hint="default"/>
      </w:rPr>
    </w:lvl>
    <w:lvl w:ilvl="8" w:tplc="FFFFFFFF" w:tentative="1">
      <w:start w:val="1"/>
      <w:numFmt w:val="bullet"/>
      <w:lvlText w:val=""/>
      <w:lvlJc w:val="left"/>
      <w:pPr>
        <w:ind w:left="7160" w:hanging="360"/>
      </w:pPr>
      <w:rPr>
        <w:rFonts w:ascii="Wingdings" w:hAnsi="Wingdings" w:hint="default"/>
      </w:rPr>
    </w:lvl>
  </w:abstractNum>
  <w:abstractNum w:abstractNumId="28" w15:restartNumberingAfterBreak="0">
    <w:nsid w:val="3AC01DA0"/>
    <w:multiLevelType w:val="hybridMultilevel"/>
    <w:tmpl w:val="9B42CF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FA8604C"/>
    <w:multiLevelType w:val="hybridMultilevel"/>
    <w:tmpl w:val="0CF8FC50"/>
    <w:lvl w:ilvl="0" w:tplc="FFFFFFFF">
      <w:start w:val="1"/>
      <w:numFmt w:val="lowerLetter"/>
      <w:lvlText w:val="%1)"/>
      <w:lvlJc w:val="left"/>
      <w:pPr>
        <w:ind w:left="1400" w:hanging="360"/>
      </w:pPr>
      <w:rPr>
        <w:i w:val="0"/>
        <w:iCs w:val="0"/>
        <w:color w:val="auto"/>
      </w:rPr>
    </w:lvl>
    <w:lvl w:ilvl="1" w:tplc="FFFFFFFF">
      <w:start w:val="1"/>
      <w:numFmt w:val="lowerRoman"/>
      <w:lvlText w:val="%2."/>
      <w:lvlJc w:val="right"/>
      <w:pPr>
        <w:ind w:left="2120" w:hanging="360"/>
      </w:pPr>
    </w:lvl>
    <w:lvl w:ilvl="2" w:tplc="FFFFFFFF">
      <w:start w:val="1"/>
      <w:numFmt w:val="lowerLetter"/>
      <w:lvlText w:val="(%3)"/>
      <w:lvlJc w:val="left"/>
      <w:pPr>
        <w:ind w:left="3020" w:hanging="360"/>
      </w:pPr>
      <w:rPr>
        <w:rFonts w:hint="default"/>
      </w:r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30" w15:restartNumberingAfterBreak="0">
    <w:nsid w:val="3FD765B4"/>
    <w:multiLevelType w:val="hybridMultilevel"/>
    <w:tmpl w:val="0078624A"/>
    <w:lvl w:ilvl="0" w:tplc="2F4E1014">
      <w:start w:val="1"/>
      <w:numFmt w:val="lowerRoman"/>
      <w:lvlText w:val="%1."/>
      <w:lvlJc w:val="righ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8D2A51"/>
    <w:multiLevelType w:val="hybridMultilevel"/>
    <w:tmpl w:val="8DF8D546"/>
    <w:lvl w:ilvl="0" w:tplc="6CEACD90">
      <w:start w:val="1"/>
      <w:numFmt w:val="bullet"/>
      <w:pStyle w:val="GroupHeading"/>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D91096"/>
    <w:multiLevelType w:val="hybridMultilevel"/>
    <w:tmpl w:val="E766F45E"/>
    <w:lvl w:ilvl="0" w:tplc="0409001B">
      <w:start w:val="1"/>
      <w:numFmt w:val="lowerRoman"/>
      <w:lvlText w:val="%1."/>
      <w:lvlJc w:val="right"/>
      <w:pPr>
        <w:ind w:left="1040" w:hanging="360"/>
      </w:p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3" w15:restartNumberingAfterBreak="0">
    <w:nsid w:val="44301708"/>
    <w:multiLevelType w:val="multilevel"/>
    <w:tmpl w:val="979231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48B16DD5"/>
    <w:multiLevelType w:val="hybridMultilevel"/>
    <w:tmpl w:val="9328E062"/>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35" w15:restartNumberingAfterBreak="0">
    <w:nsid w:val="48DB3D7C"/>
    <w:multiLevelType w:val="hybridMultilevel"/>
    <w:tmpl w:val="E716CBA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BFA7AFE"/>
    <w:multiLevelType w:val="hybridMultilevel"/>
    <w:tmpl w:val="99587214"/>
    <w:lvl w:ilvl="0" w:tplc="F77E56A6">
      <w:start w:val="1"/>
      <w:numFmt w:val="lowerRoman"/>
      <w:lvlText w:val="%1."/>
      <w:lvlJc w:val="right"/>
      <w:pPr>
        <w:ind w:left="1800" w:hanging="360"/>
      </w:pPr>
      <w:rPr>
        <w:rFonts w:hint="default"/>
      </w:rPr>
    </w:lvl>
    <w:lvl w:ilvl="1" w:tplc="EEBC2DFE">
      <w:start w:val="99"/>
      <w:numFmt w:val="decimal"/>
      <w:lvlText w:val="%2."/>
      <w:lvlJc w:val="left"/>
      <w:pPr>
        <w:ind w:left="252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C220B75"/>
    <w:multiLevelType w:val="multilevel"/>
    <w:tmpl w:val="C43EFC5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680" w:firstLine="0"/>
      </w:pPr>
      <w:rPr>
        <w:rFonts w:hint="default"/>
      </w:rPr>
    </w:lvl>
    <w:lvl w:ilvl="3">
      <w:start w:val="1"/>
      <w:numFmt w:val="none"/>
      <w:pStyle w:val="Heading4"/>
      <w:suff w:val="nothing"/>
      <w:lvlText w:val=""/>
      <w:lvlJc w:val="left"/>
      <w:pPr>
        <w:ind w:left="680" w:firstLine="0"/>
      </w:pPr>
      <w:rPr>
        <w:rFonts w:hint="default"/>
      </w:rPr>
    </w:lvl>
    <w:lvl w:ilvl="4">
      <w:start w:val="1"/>
      <w:numFmt w:val="none"/>
      <w:pStyle w:val="Heading5"/>
      <w:suff w:val="nothing"/>
      <w:lvlText w:val=""/>
      <w:lvlJc w:val="left"/>
      <w:pPr>
        <w:ind w:left="680" w:firstLine="0"/>
      </w:pPr>
      <w:rPr>
        <w:rFonts w:hint="default"/>
      </w:rPr>
    </w:lvl>
    <w:lvl w:ilvl="5">
      <w:start w:val="1"/>
      <w:numFmt w:val="none"/>
      <w:pStyle w:val="Heading6"/>
      <w:suff w:val="nothing"/>
      <w:lvlText w:val=""/>
      <w:lvlJc w:val="left"/>
      <w:pPr>
        <w:ind w:left="680" w:firstLine="0"/>
      </w:pPr>
      <w:rPr>
        <w:rFonts w:hint="default"/>
      </w:rPr>
    </w:lvl>
    <w:lvl w:ilvl="6">
      <w:start w:val="1"/>
      <w:numFmt w:val="upperLetter"/>
      <w:lvlRestart w:val="0"/>
      <w:pStyle w:val="Heading7"/>
      <w:suff w:val="space"/>
      <w:lvlText w:val="Annex %7."/>
      <w:lvlJc w:val="center"/>
      <w:pPr>
        <w:ind w:left="420" w:firstLine="288"/>
      </w:pPr>
      <w:rPr>
        <w:rFonts w:hint="default"/>
      </w:rPr>
    </w:lvl>
    <w:lvl w:ilvl="7">
      <w:start w:val="1"/>
      <w:numFmt w:val="none"/>
      <w:pStyle w:val="Heading8"/>
      <w:suff w:val="nothing"/>
      <w:lvlText w:val=""/>
      <w:lvlJc w:val="left"/>
      <w:pPr>
        <w:ind w:left="680" w:firstLine="0"/>
      </w:pPr>
      <w:rPr>
        <w:rFonts w:hint="default"/>
      </w:rPr>
    </w:lvl>
    <w:lvl w:ilvl="8">
      <w:start w:val="1"/>
      <w:numFmt w:val="none"/>
      <w:pStyle w:val="Heading9"/>
      <w:suff w:val="nothing"/>
      <w:lvlText w:val=""/>
      <w:lvlJc w:val="left"/>
      <w:pPr>
        <w:ind w:left="680" w:firstLine="0"/>
      </w:pPr>
      <w:rPr>
        <w:rFonts w:hint="default"/>
      </w:rPr>
    </w:lvl>
  </w:abstractNum>
  <w:abstractNum w:abstractNumId="38" w15:restartNumberingAfterBreak="0">
    <w:nsid w:val="4DAF0A64"/>
    <w:multiLevelType w:val="hybridMultilevel"/>
    <w:tmpl w:val="7A186386"/>
    <w:lvl w:ilvl="0" w:tplc="766440DC">
      <w:start w:val="1"/>
      <w:numFmt w:val="decimal"/>
      <w:lvlText w:val="%1."/>
      <w:lvlJc w:val="left"/>
      <w:pPr>
        <w:ind w:left="720" w:hanging="360"/>
      </w:pPr>
      <w:rPr>
        <w:i w:val="0"/>
        <w:i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F424E57"/>
    <w:multiLevelType w:val="hybridMultilevel"/>
    <w:tmpl w:val="1188FDB4"/>
    <w:lvl w:ilvl="0" w:tplc="FFFFFFFF">
      <w:start w:val="1"/>
      <w:numFmt w:val="lowerRoman"/>
      <w:lvlText w:val="%1."/>
      <w:lvlJc w:val="right"/>
      <w:pPr>
        <w:tabs>
          <w:tab w:val="num" w:pos="340"/>
        </w:tabs>
        <w:ind w:left="1361" w:hanging="340"/>
      </w:pPr>
      <w:rPr>
        <w:rFonts w:hint="default"/>
      </w:rPr>
    </w:lvl>
    <w:lvl w:ilvl="1" w:tplc="FFFFFFFF">
      <w:start w:val="1"/>
      <w:numFmt w:val="bullet"/>
      <w:lvlText w:val="o"/>
      <w:lvlJc w:val="left"/>
      <w:pPr>
        <w:tabs>
          <w:tab w:val="num" w:pos="340"/>
        </w:tabs>
        <w:ind w:left="1701" w:hanging="340"/>
      </w:pPr>
      <w:rPr>
        <w:rFonts w:ascii="Courier New" w:hAnsi="Courier New" w:hint="default"/>
      </w:rPr>
    </w:lvl>
    <w:lvl w:ilvl="2" w:tplc="FFFFFFFF">
      <w:start w:val="1"/>
      <w:numFmt w:val="bullet"/>
      <w:lvlText w:val="‒"/>
      <w:lvlJc w:val="left"/>
      <w:pPr>
        <w:tabs>
          <w:tab w:val="num" w:pos="340"/>
        </w:tabs>
        <w:ind w:left="2041" w:hanging="340"/>
      </w:pPr>
      <w:rPr>
        <w:rFonts w:ascii="Calibri" w:hAnsi="Calibri" w:hint="default"/>
      </w:rPr>
    </w:lvl>
    <w:lvl w:ilvl="3" w:tplc="FFFFFFFF">
      <w:start w:val="1"/>
      <w:numFmt w:val="bullet"/>
      <w:lvlText w:val="‒"/>
      <w:lvlJc w:val="left"/>
      <w:pPr>
        <w:tabs>
          <w:tab w:val="num" w:pos="340"/>
        </w:tabs>
        <w:ind w:left="2381" w:hanging="340"/>
      </w:pPr>
      <w:rPr>
        <w:rFonts w:ascii="Calibri" w:hAnsi="Calibri" w:hint="default"/>
      </w:rPr>
    </w:lvl>
    <w:lvl w:ilvl="4" w:tplc="FFFFFFFF">
      <w:start w:val="1"/>
      <w:numFmt w:val="bullet"/>
      <w:lvlText w:val="‒"/>
      <w:lvlJc w:val="left"/>
      <w:pPr>
        <w:tabs>
          <w:tab w:val="num" w:pos="340"/>
        </w:tabs>
        <w:ind w:left="2722" w:hanging="341"/>
      </w:pPr>
      <w:rPr>
        <w:rFonts w:ascii="Calibri" w:hAnsi="Calibri"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40" w15:restartNumberingAfterBreak="0">
    <w:nsid w:val="50F04ACB"/>
    <w:multiLevelType w:val="hybridMultilevel"/>
    <w:tmpl w:val="E716DBB2"/>
    <w:lvl w:ilvl="0" w:tplc="0409001B">
      <w:start w:val="1"/>
      <w:numFmt w:val="lowerRoman"/>
      <w:lvlText w:val="%1."/>
      <w:lvlJc w:val="right"/>
      <w:pPr>
        <w:ind w:left="720" w:hanging="360"/>
      </w:pPr>
      <w:rPr>
        <w:i w:val="0"/>
        <w:iCs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1020591"/>
    <w:multiLevelType w:val="hybridMultilevel"/>
    <w:tmpl w:val="95B83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176726A"/>
    <w:multiLevelType w:val="hybridMultilevel"/>
    <w:tmpl w:val="5FD04168"/>
    <w:lvl w:ilvl="0" w:tplc="0409001B">
      <w:start w:val="1"/>
      <w:numFmt w:val="lowerRoman"/>
      <w:pStyle w:val="BulletedList"/>
      <w:lvlText w:val="%1."/>
      <w:lvlJc w:val="right"/>
      <w:pPr>
        <w:tabs>
          <w:tab w:val="num" w:pos="340"/>
        </w:tabs>
        <w:ind w:left="1361" w:hanging="340"/>
      </w:pPr>
      <w:rPr>
        <w:rFonts w:hint="default"/>
      </w:rPr>
    </w:lvl>
    <w:lvl w:ilvl="1" w:tplc="0254B86C">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3" w15:restartNumberingAfterBreak="0">
    <w:nsid w:val="51C83528"/>
    <w:multiLevelType w:val="hybridMultilevel"/>
    <w:tmpl w:val="1E6A287A"/>
    <w:lvl w:ilvl="0" w:tplc="2E50FAEC">
      <w:start w:val="1"/>
      <w:numFmt w:val="lowerRoman"/>
      <w:lvlText w:val="%1."/>
      <w:lvlJc w:val="right"/>
      <w:pPr>
        <w:ind w:left="2081" w:hanging="360"/>
      </w:pPr>
      <w:rPr>
        <w:rFonts w:hint="default"/>
        <w:i/>
        <w:iCs/>
      </w:r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44" w15:restartNumberingAfterBreak="0">
    <w:nsid w:val="54B153E8"/>
    <w:multiLevelType w:val="multilevel"/>
    <w:tmpl w:val="80BA06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56E30590"/>
    <w:multiLevelType w:val="hybridMultilevel"/>
    <w:tmpl w:val="BEF8AA36"/>
    <w:lvl w:ilvl="0" w:tplc="430CB4F8">
      <w:start w:val="1"/>
      <w:numFmt w:val="lowerRoman"/>
      <w:lvlText w:val="%1."/>
      <w:lvlJc w:val="righ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ACB744A"/>
    <w:multiLevelType w:val="hybridMultilevel"/>
    <w:tmpl w:val="9E22030C"/>
    <w:lvl w:ilvl="0" w:tplc="28A48246">
      <w:start w:val="1"/>
      <w:numFmt w:val="lowerRoman"/>
      <w:lvlText w:val="(%1)"/>
      <w:lvlJc w:val="left"/>
      <w:pPr>
        <w:ind w:left="1800" w:hanging="72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7706E64"/>
    <w:multiLevelType w:val="hybridMultilevel"/>
    <w:tmpl w:val="1E2CDAEE"/>
    <w:lvl w:ilvl="0" w:tplc="FFFFFFFF">
      <w:start w:val="1"/>
      <w:numFmt w:val="lowerLetter"/>
      <w:lvlText w:val="%1)"/>
      <w:lvlJc w:val="left"/>
      <w:pPr>
        <w:ind w:left="1080" w:hanging="360"/>
      </w:pPr>
    </w:lvl>
    <w:lvl w:ilvl="1" w:tplc="FFFFFFFF">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9064F59"/>
    <w:multiLevelType w:val="hybridMultilevel"/>
    <w:tmpl w:val="8E2CD26A"/>
    <w:lvl w:ilvl="0" w:tplc="FFFFFFFF">
      <w:start w:val="1"/>
      <w:numFmt w:val="lowerRoman"/>
      <w:lvlText w:val="%1."/>
      <w:lvlJc w:val="right"/>
      <w:pPr>
        <w:tabs>
          <w:tab w:val="num" w:pos="340"/>
        </w:tabs>
        <w:ind w:left="1361" w:hanging="340"/>
      </w:pPr>
      <w:rPr>
        <w:rFonts w:hint="default"/>
      </w:rPr>
    </w:lvl>
    <w:lvl w:ilvl="1" w:tplc="FFFFFFFF">
      <w:start w:val="1"/>
      <w:numFmt w:val="bullet"/>
      <w:lvlText w:val="o"/>
      <w:lvlJc w:val="left"/>
      <w:pPr>
        <w:tabs>
          <w:tab w:val="num" w:pos="340"/>
        </w:tabs>
        <w:ind w:left="1701" w:hanging="340"/>
      </w:pPr>
      <w:rPr>
        <w:rFonts w:ascii="Courier New" w:hAnsi="Courier New" w:hint="default"/>
      </w:rPr>
    </w:lvl>
    <w:lvl w:ilvl="2" w:tplc="FFFFFFFF">
      <w:start w:val="1"/>
      <w:numFmt w:val="bullet"/>
      <w:lvlText w:val="‒"/>
      <w:lvlJc w:val="left"/>
      <w:pPr>
        <w:tabs>
          <w:tab w:val="num" w:pos="340"/>
        </w:tabs>
        <w:ind w:left="2041" w:hanging="340"/>
      </w:pPr>
      <w:rPr>
        <w:rFonts w:ascii="Calibri" w:hAnsi="Calibri" w:hint="default"/>
      </w:rPr>
    </w:lvl>
    <w:lvl w:ilvl="3" w:tplc="FFFFFFFF">
      <w:start w:val="1"/>
      <w:numFmt w:val="bullet"/>
      <w:lvlText w:val="‒"/>
      <w:lvlJc w:val="left"/>
      <w:pPr>
        <w:tabs>
          <w:tab w:val="num" w:pos="340"/>
        </w:tabs>
        <w:ind w:left="2381" w:hanging="340"/>
      </w:pPr>
      <w:rPr>
        <w:rFonts w:ascii="Calibri" w:hAnsi="Calibri" w:hint="default"/>
      </w:rPr>
    </w:lvl>
    <w:lvl w:ilvl="4" w:tplc="FFFFFFFF">
      <w:start w:val="1"/>
      <w:numFmt w:val="bullet"/>
      <w:lvlText w:val="‒"/>
      <w:lvlJc w:val="left"/>
      <w:pPr>
        <w:tabs>
          <w:tab w:val="num" w:pos="340"/>
        </w:tabs>
        <w:ind w:left="2722" w:hanging="341"/>
      </w:pPr>
      <w:rPr>
        <w:rFonts w:ascii="Calibri" w:hAnsi="Calibri"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49" w15:restartNumberingAfterBreak="0">
    <w:nsid w:val="69314A94"/>
    <w:multiLevelType w:val="hybridMultilevel"/>
    <w:tmpl w:val="F538295A"/>
    <w:lvl w:ilvl="0" w:tplc="FFFFFFFF">
      <w:start w:val="1"/>
      <w:numFmt w:val="lowerRoman"/>
      <w:lvlText w:val="%1."/>
      <w:lvlJc w:val="right"/>
      <w:pPr>
        <w:tabs>
          <w:tab w:val="num" w:pos="340"/>
        </w:tabs>
        <w:ind w:left="1361" w:hanging="340"/>
      </w:pPr>
      <w:rPr>
        <w:rFonts w:hint="default"/>
      </w:rPr>
    </w:lvl>
    <w:lvl w:ilvl="1" w:tplc="FFFFFFFF">
      <w:start w:val="1"/>
      <w:numFmt w:val="bullet"/>
      <w:lvlText w:val="o"/>
      <w:lvlJc w:val="left"/>
      <w:pPr>
        <w:tabs>
          <w:tab w:val="num" w:pos="340"/>
        </w:tabs>
        <w:ind w:left="1701" w:hanging="340"/>
      </w:pPr>
      <w:rPr>
        <w:rFonts w:ascii="Courier New" w:hAnsi="Courier New" w:hint="default"/>
      </w:rPr>
    </w:lvl>
    <w:lvl w:ilvl="2" w:tplc="FFFFFFFF">
      <w:start w:val="1"/>
      <w:numFmt w:val="bullet"/>
      <w:lvlText w:val="‒"/>
      <w:lvlJc w:val="left"/>
      <w:pPr>
        <w:tabs>
          <w:tab w:val="num" w:pos="340"/>
        </w:tabs>
        <w:ind w:left="2041" w:hanging="340"/>
      </w:pPr>
      <w:rPr>
        <w:rFonts w:ascii="Calibri" w:hAnsi="Calibri" w:hint="default"/>
      </w:rPr>
    </w:lvl>
    <w:lvl w:ilvl="3" w:tplc="FFFFFFFF">
      <w:start w:val="1"/>
      <w:numFmt w:val="bullet"/>
      <w:lvlText w:val="‒"/>
      <w:lvlJc w:val="left"/>
      <w:pPr>
        <w:tabs>
          <w:tab w:val="num" w:pos="340"/>
        </w:tabs>
        <w:ind w:left="2381" w:hanging="340"/>
      </w:pPr>
      <w:rPr>
        <w:rFonts w:ascii="Calibri" w:hAnsi="Calibri" w:hint="default"/>
      </w:rPr>
    </w:lvl>
    <w:lvl w:ilvl="4" w:tplc="FFFFFFFF">
      <w:start w:val="1"/>
      <w:numFmt w:val="bullet"/>
      <w:lvlText w:val="‒"/>
      <w:lvlJc w:val="left"/>
      <w:pPr>
        <w:tabs>
          <w:tab w:val="num" w:pos="340"/>
        </w:tabs>
        <w:ind w:left="2722" w:hanging="341"/>
      </w:pPr>
      <w:rPr>
        <w:rFonts w:ascii="Calibri" w:hAnsi="Calibri"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50" w15:restartNumberingAfterBreak="0">
    <w:nsid w:val="6D813671"/>
    <w:multiLevelType w:val="hybridMultilevel"/>
    <w:tmpl w:val="BA62E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FC7C22"/>
    <w:multiLevelType w:val="hybridMultilevel"/>
    <w:tmpl w:val="1F92ADD6"/>
    <w:lvl w:ilvl="0" w:tplc="6B4E2368">
      <w:start w:val="1"/>
      <w:numFmt w:val="lowerRoman"/>
      <w:lvlText w:val="(%1)"/>
      <w:lvlJc w:val="left"/>
      <w:pPr>
        <w:ind w:left="1429" w:hanging="72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35713D5"/>
    <w:multiLevelType w:val="hybridMultilevel"/>
    <w:tmpl w:val="0F3A8626"/>
    <w:lvl w:ilvl="0" w:tplc="2F4E1014">
      <w:start w:val="1"/>
      <w:numFmt w:val="lowerRoman"/>
      <w:lvlText w:val="%1."/>
      <w:lvlJc w:val="righ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764022"/>
    <w:multiLevelType w:val="hybridMultilevel"/>
    <w:tmpl w:val="0DAE2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4B76E69"/>
    <w:multiLevelType w:val="multilevel"/>
    <w:tmpl w:val="19A2A3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7AA8568F"/>
    <w:multiLevelType w:val="hybridMultilevel"/>
    <w:tmpl w:val="C360DB08"/>
    <w:lvl w:ilvl="0" w:tplc="FFFFFFFF">
      <w:start w:val="1"/>
      <w:numFmt w:val="lowerLetter"/>
      <w:lvlText w:val="%1)"/>
      <w:lvlJc w:val="left"/>
      <w:pPr>
        <w:ind w:left="1400" w:hanging="360"/>
      </w:pPr>
      <w:rPr>
        <w:rFonts w:hint="default"/>
        <w:color w:val="FF0000"/>
        <w:u w:val="single"/>
      </w:rPr>
    </w:lvl>
    <w:lvl w:ilvl="1" w:tplc="FFFFFFFF" w:tentative="1">
      <w:start w:val="1"/>
      <w:numFmt w:val="bullet"/>
      <w:lvlText w:val="o"/>
      <w:lvlJc w:val="left"/>
      <w:pPr>
        <w:ind w:left="2120" w:hanging="360"/>
      </w:pPr>
      <w:rPr>
        <w:rFonts w:ascii="Courier New" w:hAnsi="Courier New" w:cs="Courier New" w:hint="default"/>
      </w:rPr>
    </w:lvl>
    <w:lvl w:ilvl="2" w:tplc="FFFFFFFF" w:tentative="1">
      <w:start w:val="1"/>
      <w:numFmt w:val="bullet"/>
      <w:lvlText w:val=""/>
      <w:lvlJc w:val="left"/>
      <w:pPr>
        <w:ind w:left="2840" w:hanging="360"/>
      </w:pPr>
      <w:rPr>
        <w:rFonts w:ascii="Wingdings" w:hAnsi="Wingdings" w:hint="default"/>
      </w:rPr>
    </w:lvl>
    <w:lvl w:ilvl="3" w:tplc="FFFFFFFF" w:tentative="1">
      <w:start w:val="1"/>
      <w:numFmt w:val="bullet"/>
      <w:lvlText w:val=""/>
      <w:lvlJc w:val="left"/>
      <w:pPr>
        <w:ind w:left="3560" w:hanging="360"/>
      </w:pPr>
      <w:rPr>
        <w:rFonts w:ascii="Symbol" w:hAnsi="Symbol" w:hint="default"/>
      </w:rPr>
    </w:lvl>
    <w:lvl w:ilvl="4" w:tplc="FFFFFFFF" w:tentative="1">
      <w:start w:val="1"/>
      <w:numFmt w:val="bullet"/>
      <w:lvlText w:val="o"/>
      <w:lvlJc w:val="left"/>
      <w:pPr>
        <w:ind w:left="4280" w:hanging="360"/>
      </w:pPr>
      <w:rPr>
        <w:rFonts w:ascii="Courier New" w:hAnsi="Courier New" w:cs="Courier New" w:hint="default"/>
      </w:rPr>
    </w:lvl>
    <w:lvl w:ilvl="5" w:tplc="FFFFFFFF" w:tentative="1">
      <w:start w:val="1"/>
      <w:numFmt w:val="bullet"/>
      <w:lvlText w:val=""/>
      <w:lvlJc w:val="left"/>
      <w:pPr>
        <w:ind w:left="5000" w:hanging="360"/>
      </w:pPr>
      <w:rPr>
        <w:rFonts w:ascii="Wingdings" w:hAnsi="Wingdings" w:hint="default"/>
      </w:rPr>
    </w:lvl>
    <w:lvl w:ilvl="6" w:tplc="FFFFFFFF" w:tentative="1">
      <w:start w:val="1"/>
      <w:numFmt w:val="bullet"/>
      <w:lvlText w:val=""/>
      <w:lvlJc w:val="left"/>
      <w:pPr>
        <w:ind w:left="5720" w:hanging="360"/>
      </w:pPr>
      <w:rPr>
        <w:rFonts w:ascii="Symbol" w:hAnsi="Symbol" w:hint="default"/>
      </w:rPr>
    </w:lvl>
    <w:lvl w:ilvl="7" w:tplc="FFFFFFFF" w:tentative="1">
      <w:start w:val="1"/>
      <w:numFmt w:val="bullet"/>
      <w:lvlText w:val="o"/>
      <w:lvlJc w:val="left"/>
      <w:pPr>
        <w:ind w:left="6440" w:hanging="360"/>
      </w:pPr>
      <w:rPr>
        <w:rFonts w:ascii="Courier New" w:hAnsi="Courier New" w:cs="Courier New" w:hint="default"/>
      </w:rPr>
    </w:lvl>
    <w:lvl w:ilvl="8" w:tplc="FFFFFFFF" w:tentative="1">
      <w:start w:val="1"/>
      <w:numFmt w:val="bullet"/>
      <w:lvlText w:val=""/>
      <w:lvlJc w:val="left"/>
      <w:pPr>
        <w:ind w:left="7160" w:hanging="360"/>
      </w:pPr>
      <w:rPr>
        <w:rFonts w:ascii="Wingdings" w:hAnsi="Wingdings" w:hint="default"/>
      </w:rPr>
    </w:lvl>
  </w:abstractNum>
  <w:abstractNum w:abstractNumId="56" w15:restartNumberingAfterBreak="0">
    <w:nsid w:val="7C09419E"/>
    <w:multiLevelType w:val="hybridMultilevel"/>
    <w:tmpl w:val="21506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D155225"/>
    <w:multiLevelType w:val="hybridMultilevel"/>
    <w:tmpl w:val="3968B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35399B"/>
    <w:multiLevelType w:val="hybridMultilevel"/>
    <w:tmpl w:val="F538295A"/>
    <w:lvl w:ilvl="0" w:tplc="FFFFFFFF">
      <w:start w:val="1"/>
      <w:numFmt w:val="lowerRoman"/>
      <w:lvlText w:val="%1."/>
      <w:lvlJc w:val="right"/>
      <w:pPr>
        <w:tabs>
          <w:tab w:val="num" w:pos="340"/>
        </w:tabs>
        <w:ind w:left="1361" w:hanging="340"/>
      </w:pPr>
      <w:rPr>
        <w:rFonts w:hint="default"/>
      </w:rPr>
    </w:lvl>
    <w:lvl w:ilvl="1" w:tplc="FFFFFFFF">
      <w:start w:val="1"/>
      <w:numFmt w:val="bullet"/>
      <w:lvlText w:val="o"/>
      <w:lvlJc w:val="left"/>
      <w:pPr>
        <w:tabs>
          <w:tab w:val="num" w:pos="340"/>
        </w:tabs>
        <w:ind w:left="1701" w:hanging="340"/>
      </w:pPr>
      <w:rPr>
        <w:rFonts w:ascii="Courier New" w:hAnsi="Courier New" w:hint="default"/>
      </w:rPr>
    </w:lvl>
    <w:lvl w:ilvl="2" w:tplc="FFFFFFFF">
      <w:start w:val="1"/>
      <w:numFmt w:val="bullet"/>
      <w:lvlText w:val="‒"/>
      <w:lvlJc w:val="left"/>
      <w:pPr>
        <w:tabs>
          <w:tab w:val="num" w:pos="340"/>
        </w:tabs>
        <w:ind w:left="2041" w:hanging="340"/>
      </w:pPr>
      <w:rPr>
        <w:rFonts w:ascii="Calibri" w:hAnsi="Calibri" w:hint="default"/>
      </w:rPr>
    </w:lvl>
    <w:lvl w:ilvl="3" w:tplc="FFFFFFFF">
      <w:start w:val="1"/>
      <w:numFmt w:val="bullet"/>
      <w:lvlText w:val="‒"/>
      <w:lvlJc w:val="left"/>
      <w:pPr>
        <w:tabs>
          <w:tab w:val="num" w:pos="340"/>
        </w:tabs>
        <w:ind w:left="2381" w:hanging="340"/>
      </w:pPr>
      <w:rPr>
        <w:rFonts w:ascii="Calibri" w:hAnsi="Calibri" w:hint="default"/>
      </w:rPr>
    </w:lvl>
    <w:lvl w:ilvl="4" w:tplc="FFFFFFFF">
      <w:start w:val="1"/>
      <w:numFmt w:val="bullet"/>
      <w:lvlText w:val="‒"/>
      <w:lvlJc w:val="left"/>
      <w:pPr>
        <w:tabs>
          <w:tab w:val="num" w:pos="340"/>
        </w:tabs>
        <w:ind w:left="2722" w:hanging="341"/>
      </w:pPr>
      <w:rPr>
        <w:rFonts w:ascii="Calibri" w:hAnsi="Calibri"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59" w15:restartNumberingAfterBreak="0">
    <w:nsid w:val="7E2D4A0F"/>
    <w:multiLevelType w:val="hybridMultilevel"/>
    <w:tmpl w:val="46D6DF10"/>
    <w:lvl w:ilvl="0" w:tplc="FA10CAD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B40BB3"/>
    <w:multiLevelType w:val="hybridMultilevel"/>
    <w:tmpl w:val="5FD04168"/>
    <w:lvl w:ilvl="0" w:tplc="FFFFFFFF">
      <w:start w:val="1"/>
      <w:numFmt w:val="lowerRoman"/>
      <w:lvlText w:val="%1."/>
      <w:lvlJc w:val="right"/>
      <w:pPr>
        <w:tabs>
          <w:tab w:val="num" w:pos="340"/>
        </w:tabs>
        <w:ind w:left="1361" w:hanging="340"/>
      </w:pPr>
      <w:rPr>
        <w:rFonts w:hint="default"/>
      </w:rPr>
    </w:lvl>
    <w:lvl w:ilvl="1" w:tplc="FFFFFFFF">
      <w:start w:val="1"/>
      <w:numFmt w:val="bullet"/>
      <w:lvlText w:val="o"/>
      <w:lvlJc w:val="left"/>
      <w:pPr>
        <w:tabs>
          <w:tab w:val="num" w:pos="340"/>
        </w:tabs>
        <w:ind w:left="1701" w:hanging="340"/>
      </w:pPr>
      <w:rPr>
        <w:rFonts w:ascii="Courier New" w:hAnsi="Courier New" w:hint="default"/>
      </w:rPr>
    </w:lvl>
    <w:lvl w:ilvl="2" w:tplc="FFFFFFFF">
      <w:start w:val="1"/>
      <w:numFmt w:val="bullet"/>
      <w:lvlText w:val="‒"/>
      <w:lvlJc w:val="left"/>
      <w:pPr>
        <w:tabs>
          <w:tab w:val="num" w:pos="340"/>
        </w:tabs>
        <w:ind w:left="2041" w:hanging="340"/>
      </w:pPr>
      <w:rPr>
        <w:rFonts w:ascii="Calibri" w:hAnsi="Calibri" w:hint="default"/>
      </w:rPr>
    </w:lvl>
    <w:lvl w:ilvl="3" w:tplc="FFFFFFFF">
      <w:start w:val="1"/>
      <w:numFmt w:val="bullet"/>
      <w:lvlText w:val="‒"/>
      <w:lvlJc w:val="left"/>
      <w:pPr>
        <w:tabs>
          <w:tab w:val="num" w:pos="340"/>
        </w:tabs>
        <w:ind w:left="2381" w:hanging="340"/>
      </w:pPr>
      <w:rPr>
        <w:rFonts w:ascii="Calibri" w:hAnsi="Calibri" w:hint="default"/>
      </w:rPr>
    </w:lvl>
    <w:lvl w:ilvl="4" w:tplc="FFFFFFFF">
      <w:start w:val="1"/>
      <w:numFmt w:val="bullet"/>
      <w:lvlText w:val="‒"/>
      <w:lvlJc w:val="left"/>
      <w:pPr>
        <w:tabs>
          <w:tab w:val="num" w:pos="340"/>
        </w:tabs>
        <w:ind w:left="2722" w:hanging="341"/>
      </w:pPr>
      <w:rPr>
        <w:rFonts w:ascii="Calibri" w:hAnsi="Calibri"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num w:numId="1" w16cid:durableId="1867403030">
    <w:abstractNumId w:val="16"/>
  </w:num>
  <w:num w:numId="2" w16cid:durableId="2033989638">
    <w:abstractNumId w:val="31"/>
  </w:num>
  <w:num w:numId="3" w16cid:durableId="1597329466">
    <w:abstractNumId w:val="15"/>
  </w:num>
  <w:num w:numId="4" w16cid:durableId="1195534320">
    <w:abstractNumId w:val="21"/>
  </w:num>
  <w:num w:numId="5" w16cid:durableId="1901095076">
    <w:abstractNumId w:val="30"/>
  </w:num>
  <w:num w:numId="6" w16cid:durableId="121314950">
    <w:abstractNumId w:val="38"/>
  </w:num>
  <w:num w:numId="7" w16cid:durableId="1339229851">
    <w:abstractNumId w:val="37"/>
  </w:num>
  <w:num w:numId="8" w16cid:durableId="964887348">
    <w:abstractNumId w:val="23"/>
  </w:num>
  <w:num w:numId="9" w16cid:durableId="432213839">
    <w:abstractNumId w:val="37"/>
  </w:num>
  <w:num w:numId="10" w16cid:durableId="1131023384">
    <w:abstractNumId w:val="17"/>
  </w:num>
  <w:num w:numId="11" w16cid:durableId="208228906">
    <w:abstractNumId w:val="42"/>
  </w:num>
  <w:num w:numId="12" w16cid:durableId="1201624980">
    <w:abstractNumId w:val="20"/>
  </w:num>
  <w:num w:numId="13" w16cid:durableId="2081753313">
    <w:abstractNumId w:val="8"/>
  </w:num>
  <w:num w:numId="14" w16cid:durableId="1269698457">
    <w:abstractNumId w:val="3"/>
  </w:num>
  <w:num w:numId="15" w16cid:durableId="1348215167">
    <w:abstractNumId w:val="34"/>
  </w:num>
  <w:num w:numId="16" w16cid:durableId="316499035">
    <w:abstractNumId w:val="17"/>
  </w:num>
  <w:num w:numId="17" w16cid:durableId="978993819">
    <w:abstractNumId w:val="17"/>
  </w:num>
  <w:num w:numId="18" w16cid:durableId="1508980219">
    <w:abstractNumId w:val="17"/>
  </w:num>
  <w:num w:numId="19" w16cid:durableId="1737702699">
    <w:abstractNumId w:val="42"/>
  </w:num>
  <w:num w:numId="20" w16cid:durableId="250773164">
    <w:abstractNumId w:val="17"/>
  </w:num>
  <w:num w:numId="21" w16cid:durableId="889536303">
    <w:abstractNumId w:val="42"/>
  </w:num>
  <w:num w:numId="22" w16cid:durableId="23213346">
    <w:abstractNumId w:val="52"/>
  </w:num>
  <w:num w:numId="23" w16cid:durableId="1795442887">
    <w:abstractNumId w:val="42"/>
  </w:num>
  <w:num w:numId="24" w16cid:durableId="235013875">
    <w:abstractNumId w:val="43"/>
  </w:num>
  <w:num w:numId="25" w16cid:durableId="2022511031">
    <w:abstractNumId w:val="4"/>
  </w:num>
  <w:num w:numId="26" w16cid:durableId="1139223758">
    <w:abstractNumId w:val="36"/>
  </w:num>
  <w:num w:numId="27" w16cid:durableId="151261913">
    <w:abstractNumId w:val="33"/>
  </w:num>
  <w:num w:numId="28" w16cid:durableId="1508641492">
    <w:abstractNumId w:val="17"/>
  </w:num>
  <w:num w:numId="29" w16cid:durableId="1226338461">
    <w:abstractNumId w:val="17"/>
  </w:num>
  <w:num w:numId="30" w16cid:durableId="364796731">
    <w:abstractNumId w:val="17"/>
  </w:num>
  <w:num w:numId="31" w16cid:durableId="162405440">
    <w:abstractNumId w:val="54"/>
  </w:num>
  <w:num w:numId="32" w16cid:durableId="988288179">
    <w:abstractNumId w:val="17"/>
  </w:num>
  <w:num w:numId="33" w16cid:durableId="1084303258">
    <w:abstractNumId w:val="17"/>
  </w:num>
  <w:num w:numId="34" w16cid:durableId="1745834188">
    <w:abstractNumId w:val="17"/>
  </w:num>
  <w:num w:numId="35" w16cid:durableId="159582659">
    <w:abstractNumId w:val="17"/>
  </w:num>
  <w:num w:numId="36" w16cid:durableId="752508917">
    <w:abstractNumId w:val="17"/>
  </w:num>
  <w:num w:numId="37" w16cid:durableId="2076854109">
    <w:abstractNumId w:val="17"/>
  </w:num>
  <w:num w:numId="38" w16cid:durableId="188566119">
    <w:abstractNumId w:val="17"/>
  </w:num>
  <w:num w:numId="39" w16cid:durableId="489562014">
    <w:abstractNumId w:val="17"/>
  </w:num>
  <w:num w:numId="40" w16cid:durableId="1067414957">
    <w:abstractNumId w:val="17"/>
  </w:num>
  <w:num w:numId="41" w16cid:durableId="1931426667">
    <w:abstractNumId w:val="17"/>
  </w:num>
  <w:num w:numId="42" w16cid:durableId="2051831518">
    <w:abstractNumId w:val="13"/>
  </w:num>
  <w:num w:numId="43" w16cid:durableId="1473328948">
    <w:abstractNumId w:val="7"/>
  </w:num>
  <w:num w:numId="44" w16cid:durableId="195656762">
    <w:abstractNumId w:val="44"/>
  </w:num>
  <w:num w:numId="45" w16cid:durableId="465584626">
    <w:abstractNumId w:val="17"/>
  </w:num>
  <w:num w:numId="46" w16cid:durableId="1400325733">
    <w:abstractNumId w:val="17"/>
  </w:num>
  <w:num w:numId="47" w16cid:durableId="1636981259">
    <w:abstractNumId w:val="17"/>
  </w:num>
  <w:num w:numId="48" w16cid:durableId="840702079">
    <w:abstractNumId w:val="17"/>
  </w:num>
  <w:num w:numId="49" w16cid:durableId="2050520869">
    <w:abstractNumId w:val="17"/>
  </w:num>
  <w:num w:numId="50" w16cid:durableId="912856937">
    <w:abstractNumId w:val="17"/>
  </w:num>
  <w:num w:numId="51" w16cid:durableId="595091080">
    <w:abstractNumId w:val="17"/>
  </w:num>
  <w:num w:numId="52" w16cid:durableId="1678456820">
    <w:abstractNumId w:val="17"/>
  </w:num>
  <w:num w:numId="53" w16cid:durableId="1185706459">
    <w:abstractNumId w:val="17"/>
  </w:num>
  <w:num w:numId="54" w16cid:durableId="256402352">
    <w:abstractNumId w:val="17"/>
  </w:num>
  <w:num w:numId="55" w16cid:durableId="2025356284">
    <w:abstractNumId w:val="17"/>
  </w:num>
  <w:num w:numId="56" w16cid:durableId="839467007">
    <w:abstractNumId w:val="17"/>
  </w:num>
  <w:num w:numId="57" w16cid:durableId="864246538">
    <w:abstractNumId w:val="17"/>
  </w:num>
  <w:num w:numId="58" w16cid:durableId="2022318532">
    <w:abstractNumId w:val="17"/>
  </w:num>
  <w:num w:numId="59" w16cid:durableId="1320964978">
    <w:abstractNumId w:val="17"/>
  </w:num>
  <w:num w:numId="60" w16cid:durableId="1248659508">
    <w:abstractNumId w:val="17"/>
  </w:num>
  <w:num w:numId="61" w16cid:durableId="1106342779">
    <w:abstractNumId w:val="17"/>
  </w:num>
  <w:num w:numId="62" w16cid:durableId="159083186">
    <w:abstractNumId w:val="17"/>
  </w:num>
  <w:num w:numId="63" w16cid:durableId="602879503">
    <w:abstractNumId w:val="17"/>
  </w:num>
  <w:num w:numId="64" w16cid:durableId="1135374169">
    <w:abstractNumId w:val="17"/>
  </w:num>
  <w:num w:numId="65" w16cid:durableId="534540170">
    <w:abstractNumId w:val="17"/>
  </w:num>
  <w:num w:numId="66" w16cid:durableId="1381317640">
    <w:abstractNumId w:val="1"/>
  </w:num>
  <w:num w:numId="67" w16cid:durableId="1126893380">
    <w:abstractNumId w:val="51"/>
  </w:num>
  <w:num w:numId="68" w16cid:durableId="617176182">
    <w:abstractNumId w:val="46"/>
  </w:num>
  <w:num w:numId="69" w16cid:durableId="635792483">
    <w:abstractNumId w:val="25"/>
  </w:num>
  <w:num w:numId="70" w16cid:durableId="1959991577">
    <w:abstractNumId w:val="56"/>
  </w:num>
  <w:num w:numId="71" w16cid:durableId="1004162700">
    <w:abstractNumId w:val="17"/>
    <w:lvlOverride w:ilvl="0">
      <w:startOverride w:val="1"/>
    </w:lvlOverride>
  </w:num>
  <w:num w:numId="72" w16cid:durableId="2026012244">
    <w:abstractNumId w:val="50"/>
  </w:num>
  <w:num w:numId="73" w16cid:durableId="411852442">
    <w:abstractNumId w:val="12"/>
  </w:num>
  <w:num w:numId="74" w16cid:durableId="538663827">
    <w:abstractNumId w:val="17"/>
    <w:lvlOverride w:ilvl="0">
      <w:startOverride w:val="99"/>
    </w:lvlOverride>
  </w:num>
  <w:num w:numId="75" w16cid:durableId="442186374">
    <w:abstractNumId w:val="24"/>
  </w:num>
  <w:num w:numId="76" w16cid:durableId="971977508">
    <w:abstractNumId w:val="48"/>
  </w:num>
  <w:num w:numId="77" w16cid:durableId="181096286">
    <w:abstractNumId w:val="5"/>
  </w:num>
  <w:num w:numId="78" w16cid:durableId="200673542">
    <w:abstractNumId w:val="10"/>
  </w:num>
  <w:num w:numId="79" w16cid:durableId="67188384">
    <w:abstractNumId w:val="40"/>
  </w:num>
  <w:num w:numId="80" w16cid:durableId="245464101">
    <w:abstractNumId w:val="9"/>
  </w:num>
  <w:num w:numId="81" w16cid:durableId="232937005">
    <w:abstractNumId w:val="58"/>
  </w:num>
  <w:num w:numId="82" w16cid:durableId="1008562137">
    <w:abstractNumId w:val="39"/>
  </w:num>
  <w:num w:numId="83" w16cid:durableId="909003255">
    <w:abstractNumId w:val="2"/>
  </w:num>
  <w:num w:numId="84" w16cid:durableId="1258446545">
    <w:abstractNumId w:val="17"/>
    <w:lvlOverride w:ilvl="0">
      <w:startOverride w:val="7"/>
    </w:lvlOverride>
  </w:num>
  <w:num w:numId="85" w16cid:durableId="1275214420">
    <w:abstractNumId w:val="49"/>
  </w:num>
  <w:num w:numId="86" w16cid:durableId="333807106">
    <w:abstractNumId w:val="14"/>
  </w:num>
  <w:num w:numId="87" w16cid:durableId="713580727">
    <w:abstractNumId w:val="19"/>
  </w:num>
  <w:num w:numId="88" w16cid:durableId="976644094">
    <w:abstractNumId w:val="18"/>
  </w:num>
  <w:num w:numId="89" w16cid:durableId="2032533860">
    <w:abstractNumId w:val="28"/>
  </w:num>
  <w:num w:numId="90" w16cid:durableId="253710006">
    <w:abstractNumId w:val="6"/>
  </w:num>
  <w:num w:numId="91" w16cid:durableId="2086415641">
    <w:abstractNumId w:val="41"/>
  </w:num>
  <w:num w:numId="92" w16cid:durableId="1352300303">
    <w:abstractNumId w:val="53"/>
  </w:num>
  <w:num w:numId="93" w16cid:durableId="5064383">
    <w:abstractNumId w:val="26"/>
  </w:num>
  <w:num w:numId="94" w16cid:durableId="2078356808">
    <w:abstractNumId w:val="11"/>
  </w:num>
  <w:num w:numId="95" w16cid:durableId="32118240">
    <w:abstractNumId w:val="59"/>
  </w:num>
  <w:num w:numId="96" w16cid:durableId="701132076">
    <w:abstractNumId w:val="17"/>
    <w:lvlOverride w:ilvl="0">
      <w:startOverride w:val="7"/>
    </w:lvlOverride>
  </w:num>
  <w:num w:numId="97" w16cid:durableId="710038088">
    <w:abstractNumId w:val="42"/>
  </w:num>
  <w:num w:numId="98" w16cid:durableId="530648128">
    <w:abstractNumId w:val="60"/>
  </w:num>
  <w:num w:numId="99" w16cid:durableId="670375938">
    <w:abstractNumId w:val="32"/>
  </w:num>
  <w:num w:numId="100" w16cid:durableId="936862483">
    <w:abstractNumId w:val="45"/>
  </w:num>
  <w:num w:numId="101" w16cid:durableId="536242950">
    <w:abstractNumId w:val="35"/>
  </w:num>
  <w:num w:numId="102" w16cid:durableId="287013083">
    <w:abstractNumId w:val="22"/>
  </w:num>
  <w:num w:numId="103" w16cid:durableId="755395495">
    <w:abstractNumId w:val="17"/>
    <w:lvlOverride w:ilvl="0">
      <w:startOverride w:val="7"/>
    </w:lvlOverride>
  </w:num>
  <w:num w:numId="104" w16cid:durableId="932053508">
    <w:abstractNumId w:val="17"/>
    <w:lvlOverride w:ilvl="0">
      <w:startOverride w:val="7"/>
    </w:lvlOverride>
  </w:num>
  <w:num w:numId="105" w16cid:durableId="1763987113">
    <w:abstractNumId w:val="47"/>
  </w:num>
  <w:num w:numId="106" w16cid:durableId="1930196471">
    <w:abstractNumId w:val="55"/>
  </w:num>
  <w:num w:numId="107" w16cid:durableId="1506936617">
    <w:abstractNumId w:val="27"/>
  </w:num>
  <w:num w:numId="108" w16cid:durableId="1189028739">
    <w:abstractNumId w:val="29"/>
  </w:num>
  <w:num w:numId="109" w16cid:durableId="1511261168">
    <w:abstractNumId w:val="57"/>
  </w:num>
  <w:num w:numId="110" w16cid:durableId="1521508498">
    <w:abstractNumId w:val="17"/>
    <w:lvlOverride w:ilvl="0">
      <w:startOverride w:val="7"/>
    </w:lvlOverride>
  </w:num>
  <w:num w:numId="111" w16cid:durableId="1396663723">
    <w:abstractNumId w:val="0"/>
  </w:num>
  <w:num w:numId="112" w16cid:durableId="438526376">
    <w:abstractNumId w:val="42"/>
  </w:num>
  <w:num w:numId="113" w16cid:durableId="445736835">
    <w:abstractNumId w:val="42"/>
  </w:num>
  <w:num w:numId="114" w16cid:durableId="722170070">
    <w:abstractNumId w:val="37"/>
  </w:num>
  <w:num w:numId="115" w16cid:durableId="2037929197">
    <w:abstractNumId w:val="37"/>
  </w:num>
  <w:num w:numId="116" w16cid:durableId="589511761">
    <w:abstractNumId w:val="37"/>
  </w:num>
  <w:num w:numId="117" w16cid:durableId="2054575168">
    <w:abstractNumId w:val="37"/>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HK"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HK"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HK" w:vendorID="64" w:dllVersion="0" w:nlCheck="1" w:checkStyle="0"/>
  <w:activeWritingStyle w:appName="MSWord" w:lang="fr-FR" w:vendorID="64" w:dllVersion="0" w:nlCheck="1" w:checkStyle="0"/>
  <w:activeWritingStyle w:appName="MSWord" w:lang="en-IE" w:vendorID="64" w:dllVersion="0" w:nlCheck="1" w:checkStyle="0"/>
  <w:proofState w:spelling="clean" w:grammar="clean"/>
  <w:attachedTemplate r:id="rId1"/>
  <w:stylePaneSortMethod w:val="0000"/>
  <w:doNotTrackFormatting/>
  <w:defaultTabStop w:val="720"/>
  <w:evenAndOddHeaders/>
  <w:characterSpacingControl w:val="doNotCompress"/>
  <w:hdrShapeDefaults>
    <o:shapedefaults v:ext="edit" spidmax="2050"/>
  </w:hdrShapeDefaults>
  <w:footnotePr>
    <w:footnote w:id="-1"/>
    <w:footnote w:id="0"/>
    <w:footnote w:id="1"/>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tInPropertywdPropertyAuthor" w:val="ALMA Kristen"/>
    <w:docVar w:name="BuiltInPropertywdPropertySubject" w:val=" "/>
    <w:docVar w:name="OECDDocumentClassification" w:val="For Official Use"/>
    <w:docVar w:name="OECDDocumentCommittee" w:val="Financial Action Task Force"/>
    <w:docVar w:name="OECDDocumentContactInfo" w:val="Tom NEYLAN, Tel.: +(33-1) 45 24 98 53, Tom.NEYLAN@fatf-gafi.org _x000d_Ashish KUMAR, Tel.: +(33-1) 85 55 60 02, Ashish.KUMAR@fatf-gafi.org"/>
    <w:docVar w:name="OECDDocumentCote" w:val="FATF/PLEN(2023)25"/>
    <w:docVar w:name="OecdDocumentCoteLangHash" w:val="738E574C894553D31DD87C7EFFC0F8833C875D7E628F03D360E53E668A3FF1C8"/>
    <w:docVar w:name="OECDDocumentDocumentAbstract" w:val="Issue: This paper reports on the outcomes of the PDG meeting held on 19 June 2023.  _x000d__x000d_FATF-XXXIII_x000d_The confidentiality of FATF documents, their protection, and their non-disclosure are crucial to the FATF being able to fulfil its mandate. FATF meetings – in line with the organisation’s mandate to combat money-laundering, terrorist financing, and the financing of proliferation of weapons of mass destruction and the consequent nature of its work and discussions – are private and confidential. The documents, discussions and correspondence relating to them, are shared with delegates in strict confidence, for use solely in accordance with the FATF mandate, and should be protected as such and not disclosed. By downloading the documents referenced in this document and participating in the discussions related to them, you agree to respect the confidentiality of the information shared and to take all appropriate measures to ensure the documents, discussions and correspondence are not disclosed to any third parties."/>
    <w:docVar w:name="OECDDocumentDocumentLanguage" w:val="English"/>
    <w:docVar w:name="OECDDocumentHasBeenSubmitted" w:val="False"/>
    <w:docVar w:name="OECDDocumentId" w:val="E608610484FD00FD89C3F0E55E60A5CB2827F0CC9AAF0E243B7379C3879B9ACE"/>
    <w:docVar w:name="OECDDocumentIsPrintRequired" w:val="False"/>
    <w:docVar w:name="OECDDocumentJobTicket" w:val="JT03522415"/>
    <w:docVar w:name="OECDDocumentJobTicketHash" w:val="5E3B5042F72F2475CB27EFB609B3C9EDD02E5EF44CAE3769D8242546F06998EB"/>
    <w:docVar w:name="OECDDocumentOriginalLanguage" w:val="English"/>
    <w:docVar w:name="OECDDocumentSubmissionAuthor" w:val="GOUVEIA Sara"/>
    <w:docVar w:name="OECDDocumentValidationDate" w:val="06/21/2023 13:08:00"/>
    <w:docVar w:name="OECDDocumentValidationErrors" w:val="0"/>
    <w:docVar w:name="OECDDocumentValidationWarnings" w:val="0"/>
    <w:docVar w:name="OECDDocumentValidationWordCount" w:val="19835"/>
    <w:docVar w:name="OECDDocumentWorkingParty" w:val="Plenary of the Financial Action Task Force"/>
    <w:docVar w:name="OECDTemplateLocation" w:val="w:\office2016\workgroup templates"/>
    <w:docVar w:name="OECDTemplateName" w:val="ONE Author ODPub.dotx"/>
    <w:docVar w:name="OECDTemplateVersion" w:val="3.20"/>
  </w:docVars>
  <w:rsids>
    <w:rsidRoot w:val="00C57859"/>
    <w:rsid w:val="000042CF"/>
    <w:rsid w:val="00005F49"/>
    <w:rsid w:val="00006C9C"/>
    <w:rsid w:val="00007576"/>
    <w:rsid w:val="000113A4"/>
    <w:rsid w:val="00014C2A"/>
    <w:rsid w:val="00016D46"/>
    <w:rsid w:val="00017E89"/>
    <w:rsid w:val="000230AA"/>
    <w:rsid w:val="00025496"/>
    <w:rsid w:val="00026BA2"/>
    <w:rsid w:val="00027E0D"/>
    <w:rsid w:val="000311C5"/>
    <w:rsid w:val="00031AF1"/>
    <w:rsid w:val="000325AF"/>
    <w:rsid w:val="000336B0"/>
    <w:rsid w:val="00035686"/>
    <w:rsid w:val="00036ACB"/>
    <w:rsid w:val="000403DB"/>
    <w:rsid w:val="00044238"/>
    <w:rsid w:val="000501BC"/>
    <w:rsid w:val="00057074"/>
    <w:rsid w:val="00066495"/>
    <w:rsid w:val="00071518"/>
    <w:rsid w:val="00076C92"/>
    <w:rsid w:val="00080F07"/>
    <w:rsid w:val="00083832"/>
    <w:rsid w:val="000900A0"/>
    <w:rsid w:val="000912CF"/>
    <w:rsid w:val="00091533"/>
    <w:rsid w:val="00095A5B"/>
    <w:rsid w:val="00095B94"/>
    <w:rsid w:val="000961C2"/>
    <w:rsid w:val="000964B6"/>
    <w:rsid w:val="00096649"/>
    <w:rsid w:val="000A0B61"/>
    <w:rsid w:val="000A5748"/>
    <w:rsid w:val="000B38E2"/>
    <w:rsid w:val="000B5EAD"/>
    <w:rsid w:val="000C41D1"/>
    <w:rsid w:val="000C56E5"/>
    <w:rsid w:val="000C7AFD"/>
    <w:rsid w:val="000D058F"/>
    <w:rsid w:val="000D16E7"/>
    <w:rsid w:val="000D25B0"/>
    <w:rsid w:val="000D3818"/>
    <w:rsid w:val="000D3C3E"/>
    <w:rsid w:val="000D3F55"/>
    <w:rsid w:val="000D78FC"/>
    <w:rsid w:val="000D79BE"/>
    <w:rsid w:val="000E044B"/>
    <w:rsid w:val="000E69AD"/>
    <w:rsid w:val="000F1E4E"/>
    <w:rsid w:val="000F4831"/>
    <w:rsid w:val="000F6367"/>
    <w:rsid w:val="001054D6"/>
    <w:rsid w:val="001077F6"/>
    <w:rsid w:val="001113C6"/>
    <w:rsid w:val="00116580"/>
    <w:rsid w:val="0012491F"/>
    <w:rsid w:val="0012695C"/>
    <w:rsid w:val="00133603"/>
    <w:rsid w:val="001355DA"/>
    <w:rsid w:val="00135E4A"/>
    <w:rsid w:val="00137924"/>
    <w:rsid w:val="00140242"/>
    <w:rsid w:val="00141C24"/>
    <w:rsid w:val="00145699"/>
    <w:rsid w:val="0014639D"/>
    <w:rsid w:val="0014750B"/>
    <w:rsid w:val="00151D6B"/>
    <w:rsid w:val="00160884"/>
    <w:rsid w:val="00162C32"/>
    <w:rsid w:val="001640E7"/>
    <w:rsid w:val="001752BF"/>
    <w:rsid w:val="00177ED4"/>
    <w:rsid w:val="00180868"/>
    <w:rsid w:val="00181107"/>
    <w:rsid w:val="00182902"/>
    <w:rsid w:val="00184067"/>
    <w:rsid w:val="00186F36"/>
    <w:rsid w:val="001870BC"/>
    <w:rsid w:val="001917DD"/>
    <w:rsid w:val="00193D55"/>
    <w:rsid w:val="001A42E2"/>
    <w:rsid w:val="001B3DAC"/>
    <w:rsid w:val="001B4858"/>
    <w:rsid w:val="001B5A63"/>
    <w:rsid w:val="001B6F84"/>
    <w:rsid w:val="001B735F"/>
    <w:rsid w:val="001B76F8"/>
    <w:rsid w:val="001C0448"/>
    <w:rsid w:val="001C0985"/>
    <w:rsid w:val="001C17AA"/>
    <w:rsid w:val="001C2582"/>
    <w:rsid w:val="001C5AF9"/>
    <w:rsid w:val="001D1276"/>
    <w:rsid w:val="001D1597"/>
    <w:rsid w:val="001D730F"/>
    <w:rsid w:val="001D732C"/>
    <w:rsid w:val="001E5DB1"/>
    <w:rsid w:val="001F067C"/>
    <w:rsid w:val="001F0EAF"/>
    <w:rsid w:val="001F1F19"/>
    <w:rsid w:val="001F3520"/>
    <w:rsid w:val="00205AB2"/>
    <w:rsid w:val="00214194"/>
    <w:rsid w:val="00214E10"/>
    <w:rsid w:val="00217791"/>
    <w:rsid w:val="00220B3D"/>
    <w:rsid w:val="00224118"/>
    <w:rsid w:val="00225AED"/>
    <w:rsid w:val="00226B2B"/>
    <w:rsid w:val="00232D2C"/>
    <w:rsid w:val="002351E9"/>
    <w:rsid w:val="00235C7E"/>
    <w:rsid w:val="00240055"/>
    <w:rsid w:val="00241C65"/>
    <w:rsid w:val="00245688"/>
    <w:rsid w:val="002503F9"/>
    <w:rsid w:val="00250424"/>
    <w:rsid w:val="002536BA"/>
    <w:rsid w:val="002613BC"/>
    <w:rsid w:val="002614D4"/>
    <w:rsid w:val="00261BD3"/>
    <w:rsid w:val="00263ABB"/>
    <w:rsid w:val="00265892"/>
    <w:rsid w:val="002748D7"/>
    <w:rsid w:val="0027764C"/>
    <w:rsid w:val="00280A5F"/>
    <w:rsid w:val="00280B37"/>
    <w:rsid w:val="00282CAF"/>
    <w:rsid w:val="00285ABF"/>
    <w:rsid w:val="0029628E"/>
    <w:rsid w:val="00297A9C"/>
    <w:rsid w:val="002A197E"/>
    <w:rsid w:val="002A5FE0"/>
    <w:rsid w:val="002A7033"/>
    <w:rsid w:val="002B3664"/>
    <w:rsid w:val="002B3AE3"/>
    <w:rsid w:val="002C00B3"/>
    <w:rsid w:val="002C25F4"/>
    <w:rsid w:val="002C6A82"/>
    <w:rsid w:val="002C6AE5"/>
    <w:rsid w:val="002D53F5"/>
    <w:rsid w:val="002D6B44"/>
    <w:rsid w:val="002E3323"/>
    <w:rsid w:val="002E5441"/>
    <w:rsid w:val="002E5EDF"/>
    <w:rsid w:val="002F03B8"/>
    <w:rsid w:val="002F1F75"/>
    <w:rsid w:val="002F2AB0"/>
    <w:rsid w:val="002F6F69"/>
    <w:rsid w:val="00304A30"/>
    <w:rsid w:val="00306D35"/>
    <w:rsid w:val="00312FAD"/>
    <w:rsid w:val="003160AE"/>
    <w:rsid w:val="00316FB4"/>
    <w:rsid w:val="00317A3E"/>
    <w:rsid w:val="00321794"/>
    <w:rsid w:val="0032328F"/>
    <w:rsid w:val="00325CC6"/>
    <w:rsid w:val="0033177B"/>
    <w:rsid w:val="00332E3C"/>
    <w:rsid w:val="00334C27"/>
    <w:rsid w:val="00335014"/>
    <w:rsid w:val="00340B29"/>
    <w:rsid w:val="0034560B"/>
    <w:rsid w:val="00347A46"/>
    <w:rsid w:val="003547D5"/>
    <w:rsid w:val="0036278A"/>
    <w:rsid w:val="0036435A"/>
    <w:rsid w:val="00366442"/>
    <w:rsid w:val="00370ACA"/>
    <w:rsid w:val="003729F0"/>
    <w:rsid w:val="00375EE8"/>
    <w:rsid w:val="00385871"/>
    <w:rsid w:val="00395A87"/>
    <w:rsid w:val="003A2C1E"/>
    <w:rsid w:val="003A68EC"/>
    <w:rsid w:val="003A791F"/>
    <w:rsid w:val="003B1A49"/>
    <w:rsid w:val="003B299C"/>
    <w:rsid w:val="003B30AA"/>
    <w:rsid w:val="003B4418"/>
    <w:rsid w:val="003B5475"/>
    <w:rsid w:val="003B76BC"/>
    <w:rsid w:val="003B78A6"/>
    <w:rsid w:val="003C0993"/>
    <w:rsid w:val="003C4828"/>
    <w:rsid w:val="003C7E85"/>
    <w:rsid w:val="003D0CA5"/>
    <w:rsid w:val="003D1668"/>
    <w:rsid w:val="003D2A44"/>
    <w:rsid w:val="003D3265"/>
    <w:rsid w:val="003E052C"/>
    <w:rsid w:val="003E0FA6"/>
    <w:rsid w:val="003F3572"/>
    <w:rsid w:val="003F3628"/>
    <w:rsid w:val="003F41D3"/>
    <w:rsid w:val="0040552F"/>
    <w:rsid w:val="00411AD4"/>
    <w:rsid w:val="00413215"/>
    <w:rsid w:val="00415AD8"/>
    <w:rsid w:val="00417B93"/>
    <w:rsid w:val="00421883"/>
    <w:rsid w:val="004241D9"/>
    <w:rsid w:val="00424B16"/>
    <w:rsid w:val="00426778"/>
    <w:rsid w:val="00427B4A"/>
    <w:rsid w:val="00434757"/>
    <w:rsid w:val="00436F89"/>
    <w:rsid w:val="00440750"/>
    <w:rsid w:val="004457FE"/>
    <w:rsid w:val="00451A08"/>
    <w:rsid w:val="00453A66"/>
    <w:rsid w:val="00462788"/>
    <w:rsid w:val="00463D58"/>
    <w:rsid w:val="00465F8C"/>
    <w:rsid w:val="0046743F"/>
    <w:rsid w:val="00467ABE"/>
    <w:rsid w:val="00472F55"/>
    <w:rsid w:val="004750B5"/>
    <w:rsid w:val="00480CDD"/>
    <w:rsid w:val="00481EDB"/>
    <w:rsid w:val="00482230"/>
    <w:rsid w:val="00485A68"/>
    <w:rsid w:val="00486024"/>
    <w:rsid w:val="00486BD7"/>
    <w:rsid w:val="00496F4A"/>
    <w:rsid w:val="004973BA"/>
    <w:rsid w:val="004A5F89"/>
    <w:rsid w:val="004A6CAB"/>
    <w:rsid w:val="004B7E94"/>
    <w:rsid w:val="004C0288"/>
    <w:rsid w:val="004C0F61"/>
    <w:rsid w:val="004C26CE"/>
    <w:rsid w:val="004C39FD"/>
    <w:rsid w:val="004D0829"/>
    <w:rsid w:val="004D1CFE"/>
    <w:rsid w:val="004D2279"/>
    <w:rsid w:val="004D2EC1"/>
    <w:rsid w:val="004D5264"/>
    <w:rsid w:val="004E5BE3"/>
    <w:rsid w:val="004E7871"/>
    <w:rsid w:val="004F3127"/>
    <w:rsid w:val="004F48D1"/>
    <w:rsid w:val="004F766E"/>
    <w:rsid w:val="00501743"/>
    <w:rsid w:val="005043D3"/>
    <w:rsid w:val="00505348"/>
    <w:rsid w:val="00506520"/>
    <w:rsid w:val="00506BF3"/>
    <w:rsid w:val="005072B9"/>
    <w:rsid w:val="005108FA"/>
    <w:rsid w:val="005242A9"/>
    <w:rsid w:val="00524425"/>
    <w:rsid w:val="00527C1D"/>
    <w:rsid w:val="00530F0A"/>
    <w:rsid w:val="00532399"/>
    <w:rsid w:val="00532B49"/>
    <w:rsid w:val="00533622"/>
    <w:rsid w:val="00533D17"/>
    <w:rsid w:val="00535812"/>
    <w:rsid w:val="00535CBF"/>
    <w:rsid w:val="005428B3"/>
    <w:rsid w:val="00547558"/>
    <w:rsid w:val="0055165C"/>
    <w:rsid w:val="005535B2"/>
    <w:rsid w:val="00557EED"/>
    <w:rsid w:val="005600B9"/>
    <w:rsid w:val="00560220"/>
    <w:rsid w:val="00562748"/>
    <w:rsid w:val="005627A3"/>
    <w:rsid w:val="00562E51"/>
    <w:rsid w:val="005661E6"/>
    <w:rsid w:val="005743C7"/>
    <w:rsid w:val="0057554B"/>
    <w:rsid w:val="0058533D"/>
    <w:rsid w:val="00585641"/>
    <w:rsid w:val="00587E43"/>
    <w:rsid w:val="00590919"/>
    <w:rsid w:val="00593FC1"/>
    <w:rsid w:val="00595F56"/>
    <w:rsid w:val="00596E80"/>
    <w:rsid w:val="005A0A1F"/>
    <w:rsid w:val="005A11DC"/>
    <w:rsid w:val="005A17F7"/>
    <w:rsid w:val="005A1A78"/>
    <w:rsid w:val="005A4F38"/>
    <w:rsid w:val="005B08B7"/>
    <w:rsid w:val="005B15D3"/>
    <w:rsid w:val="005B174D"/>
    <w:rsid w:val="005B2A23"/>
    <w:rsid w:val="005C4740"/>
    <w:rsid w:val="005D5441"/>
    <w:rsid w:val="005E1650"/>
    <w:rsid w:val="005E20AC"/>
    <w:rsid w:val="005E4D34"/>
    <w:rsid w:val="005F4714"/>
    <w:rsid w:val="005F4B93"/>
    <w:rsid w:val="005F5A20"/>
    <w:rsid w:val="00600364"/>
    <w:rsid w:val="00603497"/>
    <w:rsid w:val="006112B6"/>
    <w:rsid w:val="006165EF"/>
    <w:rsid w:val="00616A95"/>
    <w:rsid w:val="006258A6"/>
    <w:rsid w:val="00631907"/>
    <w:rsid w:val="0063266C"/>
    <w:rsid w:val="00632FB6"/>
    <w:rsid w:val="00635F1D"/>
    <w:rsid w:val="006369EE"/>
    <w:rsid w:val="00637B4B"/>
    <w:rsid w:val="006431BA"/>
    <w:rsid w:val="00643C1F"/>
    <w:rsid w:val="0064482A"/>
    <w:rsid w:val="00644964"/>
    <w:rsid w:val="0064511D"/>
    <w:rsid w:val="00657AE7"/>
    <w:rsid w:val="00672443"/>
    <w:rsid w:val="00684619"/>
    <w:rsid w:val="006873CA"/>
    <w:rsid w:val="00687B56"/>
    <w:rsid w:val="00690D5C"/>
    <w:rsid w:val="00695357"/>
    <w:rsid w:val="006956DA"/>
    <w:rsid w:val="00697503"/>
    <w:rsid w:val="00697FCB"/>
    <w:rsid w:val="006A32F6"/>
    <w:rsid w:val="006A6038"/>
    <w:rsid w:val="006B049D"/>
    <w:rsid w:val="006B1909"/>
    <w:rsid w:val="006B2156"/>
    <w:rsid w:val="006B6D79"/>
    <w:rsid w:val="006C258A"/>
    <w:rsid w:val="006C58C8"/>
    <w:rsid w:val="006C58CB"/>
    <w:rsid w:val="006D0A2E"/>
    <w:rsid w:val="006D156C"/>
    <w:rsid w:val="006D2AC1"/>
    <w:rsid w:val="006D5B3A"/>
    <w:rsid w:val="006F2495"/>
    <w:rsid w:val="006F4BD2"/>
    <w:rsid w:val="006F5AEC"/>
    <w:rsid w:val="006F5C57"/>
    <w:rsid w:val="006F69DD"/>
    <w:rsid w:val="006F7FAC"/>
    <w:rsid w:val="00703778"/>
    <w:rsid w:val="00704B1A"/>
    <w:rsid w:val="0070571C"/>
    <w:rsid w:val="0070571F"/>
    <w:rsid w:val="007067A3"/>
    <w:rsid w:val="00707A37"/>
    <w:rsid w:val="0071134F"/>
    <w:rsid w:val="00712310"/>
    <w:rsid w:val="00713BE4"/>
    <w:rsid w:val="007153D6"/>
    <w:rsid w:val="00721E1C"/>
    <w:rsid w:val="00723DCA"/>
    <w:rsid w:val="0072416A"/>
    <w:rsid w:val="007339D3"/>
    <w:rsid w:val="007375CF"/>
    <w:rsid w:val="007421FF"/>
    <w:rsid w:val="007447F5"/>
    <w:rsid w:val="007468C1"/>
    <w:rsid w:val="0074724A"/>
    <w:rsid w:val="0074796E"/>
    <w:rsid w:val="00747AE7"/>
    <w:rsid w:val="00751A47"/>
    <w:rsid w:val="007534D0"/>
    <w:rsid w:val="007575DE"/>
    <w:rsid w:val="00757816"/>
    <w:rsid w:val="00764659"/>
    <w:rsid w:val="007752BF"/>
    <w:rsid w:val="00783784"/>
    <w:rsid w:val="00783FBC"/>
    <w:rsid w:val="007918F3"/>
    <w:rsid w:val="007967D7"/>
    <w:rsid w:val="00797825"/>
    <w:rsid w:val="007A153A"/>
    <w:rsid w:val="007A3793"/>
    <w:rsid w:val="007A3BA1"/>
    <w:rsid w:val="007A3C1C"/>
    <w:rsid w:val="007A63E0"/>
    <w:rsid w:val="007A719F"/>
    <w:rsid w:val="007B0A1A"/>
    <w:rsid w:val="007B3A1D"/>
    <w:rsid w:val="007B57E9"/>
    <w:rsid w:val="007B5867"/>
    <w:rsid w:val="007C20D0"/>
    <w:rsid w:val="007C2938"/>
    <w:rsid w:val="007C5FC7"/>
    <w:rsid w:val="007C6CBB"/>
    <w:rsid w:val="007D23B8"/>
    <w:rsid w:val="007D2E7A"/>
    <w:rsid w:val="007D5637"/>
    <w:rsid w:val="007D658A"/>
    <w:rsid w:val="007D7735"/>
    <w:rsid w:val="007E493D"/>
    <w:rsid w:val="007E5026"/>
    <w:rsid w:val="007E6412"/>
    <w:rsid w:val="007E6588"/>
    <w:rsid w:val="007F1C8C"/>
    <w:rsid w:val="007F2559"/>
    <w:rsid w:val="007F40E0"/>
    <w:rsid w:val="007F4F6C"/>
    <w:rsid w:val="00801FB7"/>
    <w:rsid w:val="008036F6"/>
    <w:rsid w:val="008049FD"/>
    <w:rsid w:val="00805913"/>
    <w:rsid w:val="00806D10"/>
    <w:rsid w:val="00810448"/>
    <w:rsid w:val="008137E2"/>
    <w:rsid w:val="008149AB"/>
    <w:rsid w:val="00814FE4"/>
    <w:rsid w:val="0081544B"/>
    <w:rsid w:val="008208B0"/>
    <w:rsid w:val="00822184"/>
    <w:rsid w:val="0082589E"/>
    <w:rsid w:val="008346E2"/>
    <w:rsid w:val="00834B3F"/>
    <w:rsid w:val="00834C81"/>
    <w:rsid w:val="00842BE9"/>
    <w:rsid w:val="00845AFD"/>
    <w:rsid w:val="00845D27"/>
    <w:rsid w:val="008470A9"/>
    <w:rsid w:val="0084772D"/>
    <w:rsid w:val="00850536"/>
    <w:rsid w:val="00851787"/>
    <w:rsid w:val="008528B7"/>
    <w:rsid w:val="00853495"/>
    <w:rsid w:val="00853DA6"/>
    <w:rsid w:val="00853DE6"/>
    <w:rsid w:val="00860016"/>
    <w:rsid w:val="0086185A"/>
    <w:rsid w:val="0086779E"/>
    <w:rsid w:val="00870AF3"/>
    <w:rsid w:val="008722A4"/>
    <w:rsid w:val="00872CB4"/>
    <w:rsid w:val="00873757"/>
    <w:rsid w:val="008740F9"/>
    <w:rsid w:val="008753FF"/>
    <w:rsid w:val="00876A5C"/>
    <w:rsid w:val="00877AE1"/>
    <w:rsid w:val="00887852"/>
    <w:rsid w:val="00891727"/>
    <w:rsid w:val="00891F83"/>
    <w:rsid w:val="00896AE3"/>
    <w:rsid w:val="008972A9"/>
    <w:rsid w:val="008A3B87"/>
    <w:rsid w:val="008A7545"/>
    <w:rsid w:val="008A7AD0"/>
    <w:rsid w:val="008B407B"/>
    <w:rsid w:val="008B5A56"/>
    <w:rsid w:val="008B5C9F"/>
    <w:rsid w:val="008B62D9"/>
    <w:rsid w:val="008B7220"/>
    <w:rsid w:val="008C0CF6"/>
    <w:rsid w:val="008C2BA3"/>
    <w:rsid w:val="008C5E88"/>
    <w:rsid w:val="008D5A95"/>
    <w:rsid w:val="008E0015"/>
    <w:rsid w:val="008E0741"/>
    <w:rsid w:val="008E41F3"/>
    <w:rsid w:val="008E4906"/>
    <w:rsid w:val="008E52D9"/>
    <w:rsid w:val="008E6B8F"/>
    <w:rsid w:val="008F02AF"/>
    <w:rsid w:val="008F0705"/>
    <w:rsid w:val="008F0EFE"/>
    <w:rsid w:val="008F2408"/>
    <w:rsid w:val="008F3985"/>
    <w:rsid w:val="008F4D66"/>
    <w:rsid w:val="008F651E"/>
    <w:rsid w:val="008F6F97"/>
    <w:rsid w:val="00900C5E"/>
    <w:rsid w:val="0091114B"/>
    <w:rsid w:val="00921771"/>
    <w:rsid w:val="009218E7"/>
    <w:rsid w:val="0092447E"/>
    <w:rsid w:val="00925218"/>
    <w:rsid w:val="00940664"/>
    <w:rsid w:val="00945FAA"/>
    <w:rsid w:val="00946B77"/>
    <w:rsid w:val="0095392E"/>
    <w:rsid w:val="00953D9E"/>
    <w:rsid w:val="00971F74"/>
    <w:rsid w:val="0097750A"/>
    <w:rsid w:val="00981A14"/>
    <w:rsid w:val="00983C4E"/>
    <w:rsid w:val="00986283"/>
    <w:rsid w:val="0098660E"/>
    <w:rsid w:val="00986C34"/>
    <w:rsid w:val="00991C21"/>
    <w:rsid w:val="00992727"/>
    <w:rsid w:val="00993F60"/>
    <w:rsid w:val="009964B1"/>
    <w:rsid w:val="009A2EAB"/>
    <w:rsid w:val="009C23B2"/>
    <w:rsid w:val="009C4681"/>
    <w:rsid w:val="009C54F5"/>
    <w:rsid w:val="009C7594"/>
    <w:rsid w:val="009D3FD7"/>
    <w:rsid w:val="009D4055"/>
    <w:rsid w:val="009D7408"/>
    <w:rsid w:val="009E45E1"/>
    <w:rsid w:val="009F4D08"/>
    <w:rsid w:val="009F5C1E"/>
    <w:rsid w:val="00A00E75"/>
    <w:rsid w:val="00A034CB"/>
    <w:rsid w:val="00A10FF5"/>
    <w:rsid w:val="00A125EC"/>
    <w:rsid w:val="00A14969"/>
    <w:rsid w:val="00A203B5"/>
    <w:rsid w:val="00A227B4"/>
    <w:rsid w:val="00A26826"/>
    <w:rsid w:val="00A26E8B"/>
    <w:rsid w:val="00A27BCB"/>
    <w:rsid w:val="00A30B21"/>
    <w:rsid w:val="00A30C3F"/>
    <w:rsid w:val="00A32EDB"/>
    <w:rsid w:val="00A34B23"/>
    <w:rsid w:val="00A34E55"/>
    <w:rsid w:val="00A374B5"/>
    <w:rsid w:val="00A409FB"/>
    <w:rsid w:val="00A43A1F"/>
    <w:rsid w:val="00A5190E"/>
    <w:rsid w:val="00A53C24"/>
    <w:rsid w:val="00A614D2"/>
    <w:rsid w:val="00A6593D"/>
    <w:rsid w:val="00A66698"/>
    <w:rsid w:val="00A66D55"/>
    <w:rsid w:val="00A677D4"/>
    <w:rsid w:val="00A77831"/>
    <w:rsid w:val="00A808D0"/>
    <w:rsid w:val="00A81B89"/>
    <w:rsid w:val="00A83964"/>
    <w:rsid w:val="00A85DEB"/>
    <w:rsid w:val="00A95204"/>
    <w:rsid w:val="00A97FCD"/>
    <w:rsid w:val="00AA168B"/>
    <w:rsid w:val="00AA2549"/>
    <w:rsid w:val="00AA53AB"/>
    <w:rsid w:val="00AA7615"/>
    <w:rsid w:val="00AB093D"/>
    <w:rsid w:val="00AB337D"/>
    <w:rsid w:val="00AB52DD"/>
    <w:rsid w:val="00AB723B"/>
    <w:rsid w:val="00AB763D"/>
    <w:rsid w:val="00AC1113"/>
    <w:rsid w:val="00AC1D51"/>
    <w:rsid w:val="00AC32BB"/>
    <w:rsid w:val="00AC4386"/>
    <w:rsid w:val="00AC6508"/>
    <w:rsid w:val="00AD04B4"/>
    <w:rsid w:val="00AD1690"/>
    <w:rsid w:val="00AD306A"/>
    <w:rsid w:val="00AD3BD4"/>
    <w:rsid w:val="00AD3BDB"/>
    <w:rsid w:val="00AD4A65"/>
    <w:rsid w:val="00AD5CA5"/>
    <w:rsid w:val="00AD674F"/>
    <w:rsid w:val="00AE0FF4"/>
    <w:rsid w:val="00AE3AE8"/>
    <w:rsid w:val="00AF2CA4"/>
    <w:rsid w:val="00AF7BF5"/>
    <w:rsid w:val="00B03A4A"/>
    <w:rsid w:val="00B063EC"/>
    <w:rsid w:val="00B07CB1"/>
    <w:rsid w:val="00B10B9D"/>
    <w:rsid w:val="00B10C50"/>
    <w:rsid w:val="00B12D1F"/>
    <w:rsid w:val="00B349CD"/>
    <w:rsid w:val="00B374D5"/>
    <w:rsid w:val="00B43882"/>
    <w:rsid w:val="00B4393A"/>
    <w:rsid w:val="00B46D9E"/>
    <w:rsid w:val="00B5101C"/>
    <w:rsid w:val="00B52885"/>
    <w:rsid w:val="00B52894"/>
    <w:rsid w:val="00B54B98"/>
    <w:rsid w:val="00B64E0F"/>
    <w:rsid w:val="00B7035B"/>
    <w:rsid w:val="00B7191E"/>
    <w:rsid w:val="00B72C5D"/>
    <w:rsid w:val="00B772A9"/>
    <w:rsid w:val="00B84D15"/>
    <w:rsid w:val="00B85DA9"/>
    <w:rsid w:val="00B87775"/>
    <w:rsid w:val="00B920D2"/>
    <w:rsid w:val="00B94C02"/>
    <w:rsid w:val="00B9586E"/>
    <w:rsid w:val="00BA3781"/>
    <w:rsid w:val="00BA38CF"/>
    <w:rsid w:val="00BA679C"/>
    <w:rsid w:val="00BA6896"/>
    <w:rsid w:val="00BB3E32"/>
    <w:rsid w:val="00BB61B1"/>
    <w:rsid w:val="00BC15E7"/>
    <w:rsid w:val="00BC70CC"/>
    <w:rsid w:val="00BD047F"/>
    <w:rsid w:val="00BD16B6"/>
    <w:rsid w:val="00BD5C38"/>
    <w:rsid w:val="00BE0C00"/>
    <w:rsid w:val="00BF08DD"/>
    <w:rsid w:val="00BF2644"/>
    <w:rsid w:val="00BF74EF"/>
    <w:rsid w:val="00C013B9"/>
    <w:rsid w:val="00C01EA9"/>
    <w:rsid w:val="00C02935"/>
    <w:rsid w:val="00C042C3"/>
    <w:rsid w:val="00C113E6"/>
    <w:rsid w:val="00C11437"/>
    <w:rsid w:val="00C2065F"/>
    <w:rsid w:val="00C23057"/>
    <w:rsid w:val="00C25918"/>
    <w:rsid w:val="00C35A33"/>
    <w:rsid w:val="00C436AE"/>
    <w:rsid w:val="00C468DA"/>
    <w:rsid w:val="00C47A81"/>
    <w:rsid w:val="00C548EF"/>
    <w:rsid w:val="00C5521C"/>
    <w:rsid w:val="00C56037"/>
    <w:rsid w:val="00C5603A"/>
    <w:rsid w:val="00C56C6F"/>
    <w:rsid w:val="00C57859"/>
    <w:rsid w:val="00C57FC3"/>
    <w:rsid w:val="00C601C7"/>
    <w:rsid w:val="00C67DDF"/>
    <w:rsid w:val="00C7062F"/>
    <w:rsid w:val="00C71169"/>
    <w:rsid w:val="00C74CD3"/>
    <w:rsid w:val="00C77A5F"/>
    <w:rsid w:val="00CC21B7"/>
    <w:rsid w:val="00CC779F"/>
    <w:rsid w:val="00CD20F8"/>
    <w:rsid w:val="00CD383C"/>
    <w:rsid w:val="00CD4AF2"/>
    <w:rsid w:val="00CD79AE"/>
    <w:rsid w:val="00CE394E"/>
    <w:rsid w:val="00CE3CC5"/>
    <w:rsid w:val="00CE6C7A"/>
    <w:rsid w:val="00CE6E39"/>
    <w:rsid w:val="00CF1280"/>
    <w:rsid w:val="00CF28BC"/>
    <w:rsid w:val="00CF7054"/>
    <w:rsid w:val="00D04F83"/>
    <w:rsid w:val="00D07613"/>
    <w:rsid w:val="00D116E4"/>
    <w:rsid w:val="00D11FC5"/>
    <w:rsid w:val="00D15226"/>
    <w:rsid w:val="00D152C3"/>
    <w:rsid w:val="00D176F3"/>
    <w:rsid w:val="00D21E3D"/>
    <w:rsid w:val="00D24131"/>
    <w:rsid w:val="00D26419"/>
    <w:rsid w:val="00D27111"/>
    <w:rsid w:val="00D27CC3"/>
    <w:rsid w:val="00D309E7"/>
    <w:rsid w:val="00D313F4"/>
    <w:rsid w:val="00D4368B"/>
    <w:rsid w:val="00D468C8"/>
    <w:rsid w:val="00D46E5C"/>
    <w:rsid w:val="00D50ABB"/>
    <w:rsid w:val="00D53E8E"/>
    <w:rsid w:val="00D53F1C"/>
    <w:rsid w:val="00D60F6C"/>
    <w:rsid w:val="00D62840"/>
    <w:rsid w:val="00D63B83"/>
    <w:rsid w:val="00D702CB"/>
    <w:rsid w:val="00D73EF1"/>
    <w:rsid w:val="00D77D68"/>
    <w:rsid w:val="00D80019"/>
    <w:rsid w:val="00D80E18"/>
    <w:rsid w:val="00D84670"/>
    <w:rsid w:val="00D84B6E"/>
    <w:rsid w:val="00D84D7F"/>
    <w:rsid w:val="00D86C27"/>
    <w:rsid w:val="00D90AB0"/>
    <w:rsid w:val="00D9131E"/>
    <w:rsid w:val="00D91F77"/>
    <w:rsid w:val="00D956B9"/>
    <w:rsid w:val="00D9665B"/>
    <w:rsid w:val="00DA1207"/>
    <w:rsid w:val="00DA1802"/>
    <w:rsid w:val="00DA26F7"/>
    <w:rsid w:val="00DA2BA0"/>
    <w:rsid w:val="00DA4DA5"/>
    <w:rsid w:val="00DA4DD2"/>
    <w:rsid w:val="00DA6B3B"/>
    <w:rsid w:val="00DB0072"/>
    <w:rsid w:val="00DB1C1B"/>
    <w:rsid w:val="00DB1D7C"/>
    <w:rsid w:val="00DB631C"/>
    <w:rsid w:val="00DB6A6E"/>
    <w:rsid w:val="00DC1D19"/>
    <w:rsid w:val="00DC33B0"/>
    <w:rsid w:val="00DE297A"/>
    <w:rsid w:val="00DE378D"/>
    <w:rsid w:val="00DE49EB"/>
    <w:rsid w:val="00DF0BA7"/>
    <w:rsid w:val="00E05E99"/>
    <w:rsid w:val="00E10116"/>
    <w:rsid w:val="00E14435"/>
    <w:rsid w:val="00E22415"/>
    <w:rsid w:val="00E237C0"/>
    <w:rsid w:val="00E27495"/>
    <w:rsid w:val="00E35FB2"/>
    <w:rsid w:val="00E417B7"/>
    <w:rsid w:val="00E41A1F"/>
    <w:rsid w:val="00E44569"/>
    <w:rsid w:val="00E51A7F"/>
    <w:rsid w:val="00E5314C"/>
    <w:rsid w:val="00E55AAC"/>
    <w:rsid w:val="00E60FF9"/>
    <w:rsid w:val="00E71A75"/>
    <w:rsid w:val="00E72787"/>
    <w:rsid w:val="00E823D3"/>
    <w:rsid w:val="00E82ED4"/>
    <w:rsid w:val="00E8307C"/>
    <w:rsid w:val="00E841C4"/>
    <w:rsid w:val="00E93C47"/>
    <w:rsid w:val="00EA17FB"/>
    <w:rsid w:val="00EA5235"/>
    <w:rsid w:val="00EA53EB"/>
    <w:rsid w:val="00EA784E"/>
    <w:rsid w:val="00EB269B"/>
    <w:rsid w:val="00EC4010"/>
    <w:rsid w:val="00ED227B"/>
    <w:rsid w:val="00ED31AE"/>
    <w:rsid w:val="00ED3D30"/>
    <w:rsid w:val="00ED4DAD"/>
    <w:rsid w:val="00EE29AC"/>
    <w:rsid w:val="00EE3176"/>
    <w:rsid w:val="00EE7C96"/>
    <w:rsid w:val="00EF1978"/>
    <w:rsid w:val="00EF1CAA"/>
    <w:rsid w:val="00EF3BF8"/>
    <w:rsid w:val="00EF3EF7"/>
    <w:rsid w:val="00EF5C48"/>
    <w:rsid w:val="00EF76DA"/>
    <w:rsid w:val="00F04B89"/>
    <w:rsid w:val="00F11EC4"/>
    <w:rsid w:val="00F2223B"/>
    <w:rsid w:val="00F222A5"/>
    <w:rsid w:val="00F2411B"/>
    <w:rsid w:val="00F34952"/>
    <w:rsid w:val="00F37BC2"/>
    <w:rsid w:val="00F406B9"/>
    <w:rsid w:val="00F409A6"/>
    <w:rsid w:val="00F46334"/>
    <w:rsid w:val="00F50F0D"/>
    <w:rsid w:val="00F54212"/>
    <w:rsid w:val="00F546EE"/>
    <w:rsid w:val="00F54C20"/>
    <w:rsid w:val="00F57677"/>
    <w:rsid w:val="00F63D75"/>
    <w:rsid w:val="00F70FC9"/>
    <w:rsid w:val="00F77E8A"/>
    <w:rsid w:val="00F869E0"/>
    <w:rsid w:val="00F919F9"/>
    <w:rsid w:val="00F91D9D"/>
    <w:rsid w:val="00FA0A8A"/>
    <w:rsid w:val="00FA0C60"/>
    <w:rsid w:val="00FA4EC1"/>
    <w:rsid w:val="00FA5C2F"/>
    <w:rsid w:val="00FA6554"/>
    <w:rsid w:val="00FA6C03"/>
    <w:rsid w:val="00FB1002"/>
    <w:rsid w:val="00FB307E"/>
    <w:rsid w:val="00FC4CE1"/>
    <w:rsid w:val="00FC5EF6"/>
    <w:rsid w:val="00FC65D2"/>
    <w:rsid w:val="00FD1B0D"/>
    <w:rsid w:val="00FD4EAF"/>
    <w:rsid w:val="00FE32B9"/>
    <w:rsid w:val="00FE3349"/>
    <w:rsid w:val="00FE3B82"/>
    <w:rsid w:val="00FE4961"/>
    <w:rsid w:val="00FF476E"/>
    <w:rsid w:val="00FF796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0D4FC"/>
  <w15:chartTrackingRefBased/>
  <w15:docId w15:val="{5251783D-7D63-4065-B8CC-F7EE1D74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1" w:qFormat="1"/>
    <w:lsdException w:name="heading 6" w:uiPriority="1" w:qFormat="1"/>
    <w:lsdException w:name="heading 7" w:uiPriority="12" w:qFormat="1"/>
    <w:lsdException w:name="heading 8" w:uiPriority="9"/>
    <w:lsdException w:name="heading 9" w:uiPriority="1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1"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jc w:val="both"/>
    </w:pPr>
  </w:style>
  <w:style w:type="paragraph" w:styleId="Heading1">
    <w:name w:val="heading 1"/>
    <w:basedOn w:val="Normal"/>
    <w:next w:val="Para0"/>
    <w:link w:val="Heading1Char"/>
    <w:uiPriority w:val="1"/>
    <w:qFormat/>
    <w:rsid w:val="00A34E55"/>
    <w:pPr>
      <w:keepNext/>
      <w:keepLines/>
      <w:widowControl/>
      <w:numPr>
        <w:numId w:val="9"/>
      </w:numPr>
      <w:tabs>
        <w:tab w:val="left" w:pos="850"/>
        <w:tab w:val="left" w:pos="1191"/>
        <w:tab w:val="left" w:pos="1531"/>
      </w:tabs>
      <w:spacing w:before="480" w:after="240"/>
      <w:jc w:val="left"/>
      <w:outlineLvl w:val="0"/>
    </w:pPr>
    <w:rPr>
      <w:rFonts w:cstheme="majorBidi"/>
      <w:b/>
      <w:bCs/>
      <w:color w:val="4E81BD"/>
      <w:kern w:val="28"/>
      <w:sz w:val="24"/>
      <w:szCs w:val="20"/>
    </w:rPr>
  </w:style>
  <w:style w:type="paragraph" w:styleId="Heading2">
    <w:name w:val="heading 2"/>
    <w:basedOn w:val="Normal"/>
    <w:next w:val="Para0"/>
    <w:link w:val="Heading2Char"/>
    <w:uiPriority w:val="1"/>
    <w:qFormat/>
    <w:rsid w:val="00A34E55"/>
    <w:pPr>
      <w:keepNext/>
      <w:widowControl/>
      <w:numPr>
        <w:ilvl w:val="1"/>
        <w:numId w:val="9"/>
      </w:numPr>
      <w:tabs>
        <w:tab w:val="left" w:pos="850"/>
        <w:tab w:val="left" w:pos="1191"/>
        <w:tab w:val="left" w:pos="1531"/>
      </w:tabs>
      <w:spacing w:before="240" w:after="240"/>
      <w:ind w:right="680"/>
      <w:jc w:val="left"/>
      <w:outlineLvl w:val="1"/>
    </w:pPr>
    <w:rPr>
      <w:rFonts w:cstheme="majorBidi"/>
      <w:b/>
      <w:bCs/>
      <w:sz w:val="24"/>
    </w:rPr>
  </w:style>
  <w:style w:type="paragraph" w:styleId="Heading3">
    <w:name w:val="heading 3"/>
    <w:basedOn w:val="Normal"/>
    <w:next w:val="Para0"/>
    <w:link w:val="Heading3Char"/>
    <w:uiPriority w:val="1"/>
    <w:qFormat/>
    <w:rsid w:val="00A34E55"/>
    <w:pPr>
      <w:keepNext/>
      <w:keepLines/>
      <w:widowControl/>
      <w:numPr>
        <w:ilvl w:val="2"/>
        <w:numId w:val="9"/>
      </w:numPr>
      <w:tabs>
        <w:tab w:val="left" w:pos="850"/>
        <w:tab w:val="left" w:pos="1191"/>
        <w:tab w:val="left" w:pos="1531"/>
      </w:tabs>
      <w:spacing w:before="240" w:after="120"/>
      <w:ind w:right="680"/>
      <w:jc w:val="left"/>
      <w:outlineLvl w:val="2"/>
    </w:pPr>
    <w:rPr>
      <w:rFonts w:cstheme="majorBidi"/>
      <w:b/>
      <w:bCs/>
      <w:i/>
      <w:iCs/>
      <w:color w:val="262626"/>
      <w:sz w:val="24"/>
    </w:rPr>
  </w:style>
  <w:style w:type="paragraph" w:styleId="Heading4">
    <w:name w:val="heading 4"/>
    <w:basedOn w:val="Normal"/>
    <w:next w:val="Para0"/>
    <w:link w:val="Heading4Char"/>
    <w:uiPriority w:val="1"/>
    <w:qFormat/>
    <w:rsid w:val="00A34E55"/>
    <w:pPr>
      <w:keepNext/>
      <w:keepLines/>
      <w:widowControl/>
      <w:numPr>
        <w:ilvl w:val="3"/>
        <w:numId w:val="9"/>
      </w:numPr>
      <w:tabs>
        <w:tab w:val="left" w:pos="850"/>
        <w:tab w:val="left" w:pos="1191"/>
        <w:tab w:val="left" w:pos="1531"/>
      </w:tabs>
      <w:spacing w:before="240" w:after="120"/>
      <w:ind w:right="680"/>
      <w:jc w:val="left"/>
      <w:outlineLvl w:val="3"/>
    </w:pPr>
    <w:rPr>
      <w:rFonts w:cstheme="majorBidi"/>
      <w:i/>
      <w:iCs/>
      <w:color w:val="000000" w:themeColor="text1"/>
      <w:sz w:val="24"/>
    </w:rPr>
  </w:style>
  <w:style w:type="paragraph" w:styleId="Heading5">
    <w:name w:val="heading 5"/>
    <w:basedOn w:val="Normal"/>
    <w:next w:val="Para0"/>
    <w:link w:val="Heading5Char"/>
    <w:uiPriority w:val="1"/>
    <w:qFormat/>
    <w:rsid w:val="00A34E55"/>
    <w:pPr>
      <w:keepNext/>
      <w:keepLines/>
      <w:widowControl/>
      <w:numPr>
        <w:ilvl w:val="4"/>
        <w:numId w:val="9"/>
      </w:numPr>
      <w:tabs>
        <w:tab w:val="left" w:pos="850"/>
        <w:tab w:val="left" w:pos="1191"/>
        <w:tab w:val="left" w:pos="1531"/>
      </w:tabs>
      <w:spacing w:before="240" w:after="120"/>
      <w:ind w:right="680"/>
      <w:jc w:val="left"/>
      <w:outlineLvl w:val="4"/>
    </w:pPr>
    <w:rPr>
      <w:rFonts w:cstheme="majorBidi"/>
      <w:color w:val="000000" w:themeColor="text1"/>
      <w:sz w:val="24"/>
    </w:rPr>
  </w:style>
  <w:style w:type="paragraph" w:styleId="Heading6">
    <w:name w:val="heading 6"/>
    <w:aliases w:val="Part"/>
    <w:basedOn w:val="Normal"/>
    <w:next w:val="Heading1"/>
    <w:link w:val="Heading6Char"/>
    <w:uiPriority w:val="1"/>
    <w:qFormat/>
    <w:rsid w:val="00A34E55"/>
    <w:pPr>
      <w:keepNext/>
      <w:widowControl/>
      <w:numPr>
        <w:ilvl w:val="5"/>
        <w:numId w:val="9"/>
      </w:numPr>
      <w:tabs>
        <w:tab w:val="left" w:pos="850"/>
        <w:tab w:val="left" w:pos="1191"/>
        <w:tab w:val="left" w:pos="1531"/>
      </w:tabs>
      <w:spacing w:before="1200" w:after="720"/>
      <w:jc w:val="center"/>
      <w:outlineLvl w:val="5"/>
    </w:pPr>
    <w:rPr>
      <w:rFonts w:cstheme="majorBidi"/>
      <w:b/>
      <w:color w:val="4E81BD"/>
      <w:sz w:val="28"/>
    </w:rPr>
  </w:style>
  <w:style w:type="paragraph" w:styleId="Heading7">
    <w:name w:val="heading 7"/>
    <w:aliases w:val="Doc AnnX"/>
    <w:basedOn w:val="Normal"/>
    <w:next w:val="Para0"/>
    <w:link w:val="Heading7Char"/>
    <w:uiPriority w:val="12"/>
    <w:qFormat/>
    <w:rsid w:val="00A34E55"/>
    <w:pPr>
      <w:keepNext/>
      <w:widowControl/>
      <w:numPr>
        <w:ilvl w:val="6"/>
        <w:numId w:val="9"/>
      </w:numPr>
      <w:tabs>
        <w:tab w:val="left" w:pos="850"/>
        <w:tab w:val="left" w:pos="1191"/>
        <w:tab w:val="left" w:pos="1531"/>
      </w:tabs>
      <w:spacing w:before="1200" w:after="720"/>
      <w:ind w:left="0"/>
      <w:jc w:val="center"/>
      <w:outlineLvl w:val="6"/>
    </w:pPr>
    <w:rPr>
      <w:rFonts w:cstheme="majorBidi"/>
      <w:b/>
      <w:color w:val="4E81BD"/>
      <w:sz w:val="28"/>
    </w:rPr>
  </w:style>
  <w:style w:type="paragraph" w:styleId="Heading8">
    <w:name w:val="heading 8"/>
    <w:aliases w:val="Part AnnX"/>
    <w:next w:val="Para0"/>
    <w:link w:val="Heading8Char"/>
    <w:uiPriority w:val="9"/>
    <w:pPr>
      <w:keepNext/>
      <w:pageBreakBefore/>
      <w:numPr>
        <w:ilvl w:val="7"/>
        <w:numId w:val="9"/>
      </w:numPr>
      <w:spacing w:before="1200" w:after="720"/>
      <w:jc w:val="center"/>
      <w:outlineLvl w:val="7"/>
    </w:pPr>
    <w:rPr>
      <w:rFonts w:asciiTheme="majorHAnsi" w:eastAsiaTheme="majorEastAsia" w:hAnsiTheme="majorHAnsi" w:cstheme="majorBidi"/>
      <w:b/>
      <w:color w:val="4E81BD" w:themeColor="accent1"/>
      <w:sz w:val="28"/>
      <w:szCs w:val="21"/>
    </w:rPr>
  </w:style>
  <w:style w:type="paragraph" w:styleId="Heading9">
    <w:name w:val="heading 9"/>
    <w:aliases w:val="Chap AnnX"/>
    <w:basedOn w:val="Heading8"/>
    <w:next w:val="Para0"/>
    <w:link w:val="Heading9Char"/>
    <w:uiPriority w:val="14"/>
    <w:qFormat/>
    <w:rsid w:val="00A34E55"/>
    <w:pPr>
      <w:numPr>
        <w:ilvl w:val="8"/>
      </w:numPr>
      <w:tabs>
        <w:tab w:val="left" w:pos="850"/>
        <w:tab w:val="left" w:pos="1191"/>
        <w:tab w:val="left" w:pos="1531"/>
      </w:tabs>
      <w:outlineLvl w:val="8"/>
    </w:pPr>
    <w:rPr>
      <w:rFonts w:ascii="Times New Roman" w:eastAsiaTheme="minorHAnsi" w:hAnsi="Times New Roman"/>
      <w:color w:val="4E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0">
    <w:name w:val="Para"/>
    <w:basedOn w:val="Normal"/>
    <w:link w:val="ParaChar"/>
    <w:uiPriority w:val="4"/>
    <w:qFormat/>
    <w:rsid w:val="00A34E55"/>
    <w:pPr>
      <w:widowControl/>
      <w:spacing w:before="120" w:after="120"/>
      <w:ind w:left="680" w:right="680"/>
    </w:pPr>
    <w:rPr>
      <w:rFonts w:eastAsia="SimSun"/>
    </w:rPr>
  </w:style>
  <w:style w:type="paragraph" w:styleId="Title">
    <w:name w:val="Title"/>
    <w:basedOn w:val="Normal"/>
    <w:next w:val="Para0"/>
    <w:link w:val="TitleChar"/>
    <w:qFormat/>
    <w:rsid w:val="00A34E55"/>
    <w:pPr>
      <w:keepNext/>
      <w:keepLines/>
      <w:widowControl/>
      <w:tabs>
        <w:tab w:val="left" w:pos="850"/>
        <w:tab w:val="left" w:pos="1191"/>
        <w:tab w:val="left" w:pos="1531"/>
      </w:tabs>
      <w:spacing w:before="1200" w:after="720"/>
      <w:ind w:left="680" w:right="680"/>
      <w:jc w:val="center"/>
      <w:outlineLvl w:val="0"/>
    </w:pPr>
    <w:rPr>
      <w:rFonts w:cs="Arial"/>
      <w:bCs/>
      <w:i/>
      <w:color w:val="4E81BD"/>
      <w:kern w:val="28"/>
      <w:sz w:val="32"/>
      <w:szCs w:val="32"/>
    </w:rPr>
  </w:style>
  <w:style w:type="character" w:customStyle="1" w:styleId="ParaChar">
    <w:name w:val="Para Char"/>
    <w:basedOn w:val="DefaultParagraphFont"/>
    <w:link w:val="Para0"/>
    <w:uiPriority w:val="4"/>
    <w:rsid w:val="00A34E55"/>
    <w:rPr>
      <w:rFonts w:eastAsia="SimSun"/>
    </w:rPr>
  </w:style>
  <w:style w:type="character" w:customStyle="1" w:styleId="TitleChar">
    <w:name w:val="Title Char"/>
    <w:basedOn w:val="DefaultParagraphFont"/>
    <w:link w:val="Title"/>
    <w:rsid w:val="00A34E55"/>
    <w:rPr>
      <w:rFonts w:cs="Arial"/>
      <w:bCs/>
      <w:i/>
      <w:color w:val="4E81BD"/>
      <w:kern w:val="28"/>
      <w:sz w:val="32"/>
      <w:szCs w:val="32"/>
    </w:rPr>
  </w:style>
  <w:style w:type="character" w:customStyle="1" w:styleId="Heading1Char">
    <w:name w:val="Heading 1 Char"/>
    <w:basedOn w:val="DefaultParagraphFont"/>
    <w:link w:val="Heading1"/>
    <w:uiPriority w:val="1"/>
    <w:rsid w:val="00A34E55"/>
    <w:rPr>
      <w:rFonts w:cstheme="majorBidi"/>
      <w:b/>
      <w:bCs/>
      <w:color w:val="4E81BD"/>
      <w:kern w:val="28"/>
      <w:sz w:val="24"/>
      <w:szCs w:val="20"/>
    </w:rPr>
  </w:style>
  <w:style w:type="character" w:customStyle="1" w:styleId="Heading2Char">
    <w:name w:val="Heading 2 Char"/>
    <w:basedOn w:val="DefaultParagraphFont"/>
    <w:link w:val="Heading2"/>
    <w:uiPriority w:val="1"/>
    <w:rsid w:val="00A34E55"/>
    <w:rPr>
      <w:rFonts w:cstheme="majorBidi"/>
      <w:b/>
      <w:bCs/>
      <w:sz w:val="24"/>
    </w:rPr>
  </w:style>
  <w:style w:type="character" w:customStyle="1" w:styleId="Heading3Char">
    <w:name w:val="Heading 3 Char"/>
    <w:basedOn w:val="DefaultParagraphFont"/>
    <w:link w:val="Heading3"/>
    <w:uiPriority w:val="1"/>
    <w:rsid w:val="00A34E55"/>
    <w:rPr>
      <w:rFonts w:cstheme="majorBidi"/>
      <w:b/>
      <w:bCs/>
      <w:i/>
      <w:iCs/>
      <w:color w:val="262626"/>
      <w:sz w:val="24"/>
    </w:rPr>
  </w:style>
  <w:style w:type="character" w:customStyle="1" w:styleId="Heading4Char">
    <w:name w:val="Heading 4 Char"/>
    <w:basedOn w:val="DefaultParagraphFont"/>
    <w:link w:val="Heading4"/>
    <w:uiPriority w:val="1"/>
    <w:rsid w:val="00A34E55"/>
    <w:rPr>
      <w:rFonts w:cstheme="majorBidi"/>
      <w:i/>
      <w:iCs/>
      <w:color w:val="000000" w:themeColor="text1"/>
      <w:sz w:val="24"/>
    </w:rPr>
  </w:style>
  <w:style w:type="character" w:customStyle="1" w:styleId="Heading5Char">
    <w:name w:val="Heading 5 Char"/>
    <w:basedOn w:val="DefaultParagraphFont"/>
    <w:link w:val="Heading5"/>
    <w:uiPriority w:val="1"/>
    <w:rsid w:val="00A34E55"/>
    <w:rPr>
      <w:rFonts w:cstheme="majorBidi"/>
      <w:color w:val="000000" w:themeColor="text1"/>
      <w:sz w:val="24"/>
    </w:rPr>
  </w:style>
  <w:style w:type="character" w:customStyle="1" w:styleId="Heading6Char">
    <w:name w:val="Heading 6 Char"/>
    <w:aliases w:val="Part Char"/>
    <w:basedOn w:val="DefaultParagraphFont"/>
    <w:link w:val="Heading6"/>
    <w:uiPriority w:val="1"/>
    <w:rsid w:val="00A34E55"/>
    <w:rPr>
      <w:rFonts w:cstheme="majorBidi"/>
      <w:b/>
      <w:color w:val="4E81BD"/>
      <w:sz w:val="28"/>
    </w:rPr>
  </w:style>
  <w:style w:type="character" w:customStyle="1" w:styleId="Heading7Char">
    <w:name w:val="Heading 7 Char"/>
    <w:aliases w:val="Doc AnnX Char"/>
    <w:basedOn w:val="DefaultParagraphFont"/>
    <w:link w:val="Heading7"/>
    <w:uiPriority w:val="12"/>
    <w:rsid w:val="00A34E55"/>
    <w:rPr>
      <w:rFonts w:cstheme="majorBidi"/>
      <w:b/>
      <w:color w:val="4E81BD"/>
      <w:sz w:val="28"/>
    </w:rPr>
  </w:style>
  <w:style w:type="character" w:customStyle="1" w:styleId="Heading8Char">
    <w:name w:val="Heading 8 Char"/>
    <w:aliases w:val="Part AnnX Char"/>
    <w:basedOn w:val="DefaultParagraphFont"/>
    <w:link w:val="Heading8"/>
    <w:uiPriority w:val="9"/>
    <w:rPr>
      <w:rFonts w:asciiTheme="majorHAnsi" w:eastAsiaTheme="majorEastAsia" w:hAnsiTheme="majorHAnsi" w:cstheme="majorBidi"/>
      <w:b/>
      <w:color w:val="4E81BD" w:themeColor="accent1"/>
      <w:sz w:val="28"/>
      <w:szCs w:val="21"/>
    </w:rPr>
  </w:style>
  <w:style w:type="character" w:customStyle="1" w:styleId="Heading9Char">
    <w:name w:val="Heading 9 Char"/>
    <w:aliases w:val="Chap AnnX Char"/>
    <w:basedOn w:val="DefaultParagraphFont"/>
    <w:link w:val="Heading9"/>
    <w:uiPriority w:val="14"/>
    <w:rsid w:val="00A34E55"/>
    <w:rPr>
      <w:rFonts w:cstheme="majorBidi"/>
      <w:b/>
      <w:color w:val="4E81BD"/>
      <w:sz w:val="28"/>
      <w:szCs w:val="20"/>
    </w:rPr>
  </w:style>
  <w:style w:type="paragraph" w:customStyle="1" w:styleId="Title2">
    <w:name w:val="Title 2"/>
    <w:basedOn w:val="Heading2"/>
    <w:next w:val="Para0"/>
    <w:qFormat/>
    <w:rsid w:val="00A34E55"/>
    <w:pPr>
      <w:numPr>
        <w:ilvl w:val="0"/>
        <w:numId w:val="0"/>
      </w:numPr>
    </w:pPr>
    <w:rPr>
      <w:color w:val="4E81BD"/>
    </w:rPr>
  </w:style>
  <w:style w:type="paragraph" w:customStyle="1" w:styleId="Title3">
    <w:name w:val="Title 3"/>
    <w:basedOn w:val="Normal"/>
    <w:next w:val="Para0"/>
    <w:qFormat/>
    <w:rsid w:val="00A34E55"/>
    <w:pPr>
      <w:keepNext/>
      <w:keepLines/>
      <w:widowControl/>
      <w:tabs>
        <w:tab w:val="left" w:pos="850"/>
        <w:tab w:val="left" w:pos="1191"/>
        <w:tab w:val="left" w:pos="1531"/>
      </w:tabs>
      <w:spacing w:before="240" w:after="120"/>
      <w:ind w:left="680" w:right="680"/>
      <w:jc w:val="left"/>
      <w:outlineLvl w:val="2"/>
    </w:pPr>
    <w:rPr>
      <w:rFonts w:cstheme="majorBidi"/>
      <w:b/>
      <w:i/>
      <w:sz w:val="24"/>
    </w:rPr>
  </w:style>
  <w:style w:type="paragraph" w:customStyle="1" w:styleId="Abstract">
    <w:name w:val="Abstract"/>
    <w:basedOn w:val="Para0"/>
    <w:uiPriority w:val="2"/>
    <w:qFormat/>
    <w:rsid w:val="00A34E55"/>
    <w:pPr>
      <w:pBdr>
        <w:top w:val="single" w:sz="4" w:space="12" w:color="auto"/>
        <w:left w:val="single" w:sz="4" w:space="12" w:color="auto"/>
        <w:bottom w:val="single" w:sz="4" w:space="12" w:color="auto"/>
        <w:right w:val="single" w:sz="4" w:space="12" w:color="auto"/>
      </w:pBdr>
    </w:pPr>
    <w:rPr>
      <w:i/>
    </w:rPr>
  </w:style>
  <w:style w:type="paragraph" w:customStyle="1" w:styleId="Para">
    <w:name w:val="Para #"/>
    <w:basedOn w:val="Normal"/>
    <w:link w:val="ParaChar0"/>
    <w:uiPriority w:val="4"/>
    <w:qFormat/>
    <w:rsid w:val="00A34E55"/>
    <w:pPr>
      <w:widowControl/>
      <w:numPr>
        <w:numId w:val="84"/>
      </w:numPr>
      <w:tabs>
        <w:tab w:val="left" w:pos="1361"/>
      </w:tabs>
      <w:spacing w:before="120" w:after="120"/>
      <w:ind w:right="680"/>
    </w:pPr>
    <w:rPr>
      <w:rFonts w:eastAsia="SimSun"/>
    </w:rPr>
  </w:style>
  <w:style w:type="paragraph" w:customStyle="1" w:styleId="NumberedList">
    <w:name w:val="Numbered List"/>
    <w:basedOn w:val="ListParagraph"/>
    <w:uiPriority w:val="5"/>
    <w:qFormat/>
    <w:rsid w:val="00A34E55"/>
    <w:pPr>
      <w:widowControl/>
      <w:numPr>
        <w:numId w:val="12"/>
      </w:numPr>
      <w:spacing w:after="120"/>
      <w:ind w:right="680"/>
      <w:contextualSpacing w:val="0"/>
    </w:pPr>
    <w:rPr>
      <w:rFonts w:eastAsia="SimSun"/>
    </w:rPr>
  </w:style>
  <w:style w:type="paragraph" w:customStyle="1" w:styleId="BulletedList">
    <w:name w:val="Bulleted List"/>
    <w:basedOn w:val="ListParagraph"/>
    <w:uiPriority w:val="6"/>
    <w:qFormat/>
    <w:rsid w:val="00A34E55"/>
    <w:pPr>
      <w:widowControl/>
      <w:numPr>
        <w:numId w:val="11"/>
      </w:numPr>
      <w:spacing w:after="120"/>
      <w:ind w:right="680"/>
      <w:contextualSpacing w:val="0"/>
    </w:pPr>
    <w:rPr>
      <w:rFonts w:eastAsia="SimSun"/>
    </w:rPr>
  </w:style>
  <w:style w:type="paragraph" w:styleId="ListParagraph">
    <w:name w:val="List Paragraph"/>
    <w:aliases w:val="Dot pt,F5 List Paragraph,List Paragraph Char Char Char,Indicator Text,Numbered Para 1,List Paragraph11,Colorful List - Accent 11,Bullet 1,Bullet Points,MAIN CONTENT,List Paragraph2,Normal numbered,L,No Spacing1,List Paragraph1,lp1,viñetas"/>
    <w:basedOn w:val="Normal"/>
    <w:link w:val="ListParagraphChar"/>
    <w:uiPriority w:val="34"/>
    <w:qFormat/>
    <w:pPr>
      <w:ind w:left="720"/>
      <w:contextualSpacing/>
    </w:pPr>
  </w:style>
  <w:style w:type="paragraph" w:customStyle="1" w:styleId="CaptionSubtitle">
    <w:name w:val="Caption Subtitle"/>
    <w:next w:val="Para0"/>
    <w:pPr>
      <w:keepNext/>
      <w:spacing w:after="180" w:line="260" w:lineRule="exact"/>
    </w:pPr>
    <w:rPr>
      <w:rFonts w:asciiTheme="majorHAnsi" w:hAnsiTheme="majorHAnsi"/>
      <w:color w:val="000000" w:themeColor="text1"/>
    </w:rPr>
  </w:style>
  <w:style w:type="paragraph" w:styleId="Caption">
    <w:name w:val="caption"/>
    <w:next w:val="CaptionSubtitle"/>
    <w:uiPriority w:val="35"/>
    <w:unhideWhenUsed/>
    <w:pPr>
      <w:keepNext/>
      <w:spacing w:before="360" w:after="180" w:line="280" w:lineRule="exact"/>
    </w:pPr>
    <w:rPr>
      <w:rFonts w:asciiTheme="majorHAnsi" w:hAnsiTheme="majorHAnsi"/>
      <w:b/>
      <w:iCs/>
      <w:color w:val="4E81BD" w:themeColor="accent1"/>
      <w:sz w:val="24"/>
      <w:szCs w:val="18"/>
    </w:rPr>
  </w:style>
  <w:style w:type="paragraph" w:customStyle="1" w:styleId="BoxHeading">
    <w:name w:val="Box Heading"/>
    <w:basedOn w:val="Normal"/>
    <w:next w:val="Para0"/>
    <w:uiPriority w:val="8"/>
    <w:qFormat/>
    <w:rsid w:val="00A34E55"/>
    <w:pPr>
      <w:keepNext/>
      <w:widowControl/>
      <w:tabs>
        <w:tab w:val="left" w:pos="850"/>
        <w:tab w:val="left" w:pos="1191"/>
        <w:tab w:val="left" w:pos="1531"/>
      </w:tabs>
      <w:spacing w:before="240" w:after="120"/>
      <w:ind w:left="680" w:right="680"/>
      <w:jc w:val="left"/>
    </w:pPr>
    <w:rPr>
      <w:b/>
      <w:sz w:val="20"/>
    </w:rPr>
  </w:style>
  <w:style w:type="paragraph" w:customStyle="1" w:styleId="Sourcenotes">
    <w:name w:val="Source &amp; notes"/>
    <w:basedOn w:val="Normal"/>
    <w:uiPriority w:val="9"/>
    <w:qFormat/>
    <w:rsid w:val="00A34E55"/>
    <w:pPr>
      <w:keepLines/>
      <w:widowControl/>
      <w:spacing w:before="120" w:after="240"/>
      <w:ind w:left="680" w:right="680"/>
      <w:contextualSpacing/>
    </w:pPr>
    <w:rPr>
      <w:rFonts w:eastAsia="SimSun" w:cs="Arial"/>
      <w:sz w:val="18"/>
      <w:szCs w:val="18"/>
    </w:rPr>
  </w:style>
  <w:style w:type="paragraph" w:customStyle="1" w:styleId="TableCell">
    <w:name w:val="Table Cell"/>
    <w:basedOn w:val="Normal"/>
    <w:uiPriority w:val="10"/>
    <w:qFormat/>
    <w:rsid w:val="00A34E55"/>
    <w:pPr>
      <w:keepNext/>
      <w:keepLines/>
      <w:widowControl/>
      <w:tabs>
        <w:tab w:val="left" w:pos="340"/>
        <w:tab w:val="left" w:pos="680"/>
      </w:tabs>
      <w:spacing w:before="20" w:after="20"/>
      <w:jc w:val="right"/>
    </w:pPr>
    <w:rPr>
      <w:rFonts w:ascii="Arial Narrow" w:eastAsia="SimSun" w:hAnsi="Arial Narrow" w:cs="Arial"/>
      <w:sz w:val="17"/>
      <w:szCs w:val="18"/>
    </w:rPr>
  </w:style>
  <w:style w:type="paragraph" w:customStyle="1" w:styleId="TableRow">
    <w:name w:val="Table Row"/>
    <w:basedOn w:val="TableCell"/>
    <w:uiPriority w:val="10"/>
    <w:qFormat/>
    <w:rsid w:val="00A34E55"/>
    <w:pPr>
      <w:jc w:val="left"/>
    </w:pPr>
  </w:style>
  <w:style w:type="paragraph" w:customStyle="1" w:styleId="TableColumn">
    <w:name w:val="Table Column"/>
    <w:basedOn w:val="TableRow"/>
    <w:uiPriority w:val="10"/>
    <w:qFormat/>
    <w:rsid w:val="00A34E55"/>
    <w:pPr>
      <w:jc w:val="center"/>
    </w:pPr>
  </w:style>
  <w:style w:type="paragraph" w:customStyle="1" w:styleId="Quotationshort">
    <w:name w:val="Quotation (short)"/>
    <w:basedOn w:val="Normal"/>
    <w:link w:val="QuotationshortChar"/>
    <w:uiPriority w:val="11"/>
    <w:qFormat/>
    <w:rsid w:val="00A34E55"/>
    <w:pPr>
      <w:widowControl/>
      <w:spacing w:after="120"/>
    </w:pPr>
    <w:rPr>
      <w:rFonts w:eastAsia="SimSun"/>
      <w:i/>
    </w:rPr>
  </w:style>
  <w:style w:type="paragraph" w:styleId="Quote">
    <w:name w:val="Quote"/>
    <w:aliases w:val="Quotation (long)"/>
    <w:basedOn w:val="Normal"/>
    <w:link w:val="QuoteChar"/>
    <w:uiPriority w:val="11"/>
    <w:qFormat/>
    <w:rsid w:val="00A34E55"/>
    <w:pPr>
      <w:widowControl/>
      <w:spacing w:after="120"/>
      <w:ind w:left="1021" w:right="1021"/>
    </w:pPr>
    <w:rPr>
      <w:rFonts w:eastAsia="SimSun"/>
      <w:i/>
      <w:iCs/>
      <w:color w:val="404040"/>
    </w:rPr>
  </w:style>
  <w:style w:type="character" w:customStyle="1" w:styleId="QuoteChar">
    <w:name w:val="Quote Char"/>
    <w:aliases w:val="Quotation (long) Char"/>
    <w:basedOn w:val="DefaultParagraphFont"/>
    <w:link w:val="Quote"/>
    <w:uiPriority w:val="11"/>
    <w:rsid w:val="00A34E55"/>
    <w:rPr>
      <w:rFonts w:eastAsia="SimSun"/>
      <w:i/>
      <w:iCs/>
      <w:color w:val="404040"/>
    </w:rPr>
  </w:style>
  <w:style w:type="paragraph" w:customStyle="1" w:styleId="AnnexH2">
    <w:name w:val="Annex H2"/>
    <w:basedOn w:val="Normal"/>
    <w:next w:val="Para0"/>
    <w:uiPriority w:val="15"/>
    <w:qFormat/>
    <w:rsid w:val="00A34E55"/>
    <w:pPr>
      <w:keepNext/>
      <w:widowControl/>
      <w:tabs>
        <w:tab w:val="left" w:pos="850"/>
        <w:tab w:val="left" w:pos="1191"/>
        <w:tab w:val="left" w:pos="1531"/>
      </w:tabs>
      <w:spacing w:before="240" w:after="240"/>
      <w:ind w:right="680"/>
      <w:jc w:val="left"/>
      <w:outlineLvl w:val="1"/>
    </w:pPr>
    <w:rPr>
      <w:b/>
      <w:color w:val="4E81BD"/>
      <w:sz w:val="24"/>
    </w:rPr>
  </w:style>
  <w:style w:type="paragraph" w:customStyle="1" w:styleId="AnnexH3">
    <w:name w:val="Annex H3"/>
    <w:basedOn w:val="Normal"/>
    <w:next w:val="Para0"/>
    <w:uiPriority w:val="15"/>
    <w:qFormat/>
    <w:rsid w:val="00A34E55"/>
    <w:pPr>
      <w:keepNext/>
      <w:keepLines/>
      <w:widowControl/>
      <w:tabs>
        <w:tab w:val="left" w:pos="850"/>
        <w:tab w:val="left" w:pos="1191"/>
        <w:tab w:val="left" w:pos="1531"/>
      </w:tabs>
      <w:spacing w:before="240" w:after="120"/>
      <w:ind w:left="680" w:right="680"/>
      <w:jc w:val="left"/>
      <w:outlineLvl w:val="2"/>
    </w:pPr>
    <w:rPr>
      <w:b/>
      <w:i/>
      <w:color w:val="262626"/>
      <w:sz w:val="24"/>
    </w:rPr>
  </w:style>
  <w:style w:type="paragraph" w:customStyle="1" w:styleId="Disclaimer">
    <w:name w:val="Disclaimer"/>
    <w:basedOn w:val="Para0"/>
    <w:pPr>
      <w:pBdr>
        <w:top w:val="single" w:sz="4" w:space="6" w:color="auto"/>
      </w:pBdr>
      <w:spacing w:before="0" w:line="220" w:lineRule="exact"/>
    </w:pPr>
    <w:rPr>
      <w:sz w:val="18"/>
    </w:rPr>
  </w:style>
  <w:style w:type="paragraph" w:customStyle="1" w:styleId="Action">
    <w:name w:val="Action"/>
    <w:basedOn w:val="Para0"/>
    <w:next w:val="Heading2"/>
    <w:rPr>
      <w:u w:val="single"/>
    </w:rPr>
  </w:style>
  <w:style w:type="paragraph" w:customStyle="1" w:styleId="Annotation">
    <w:name w:val="Annotation"/>
    <w:basedOn w:val="Normal"/>
    <w:pPr>
      <w:numPr>
        <w:numId w:val="1"/>
      </w:numPr>
      <w:pBdr>
        <w:bottom w:val="single" w:sz="4" w:space="10" w:color="auto"/>
      </w:pBdr>
      <w:spacing w:before="120" w:after="120"/>
      <w:ind w:left="981" w:hanging="414"/>
      <w:jc w:val="left"/>
    </w:pPr>
  </w:style>
  <w:style w:type="paragraph" w:styleId="Bibliography">
    <w:name w:val="Bibliography"/>
    <w:basedOn w:val="Normal"/>
    <w:next w:val="Normal"/>
    <w:uiPriority w:val="37"/>
    <w:unhideWhenUsed/>
    <w:qFormat/>
    <w:rsid w:val="00A34E55"/>
    <w:pPr>
      <w:widowControl/>
      <w:spacing w:after="120"/>
      <w:ind w:left="284" w:hanging="284"/>
      <w:jc w:val="left"/>
    </w:pPr>
    <w:rPr>
      <w:rFonts w:eastAsia="SimSun"/>
    </w:rPr>
  </w:style>
  <w:style w:type="paragraph" w:customStyle="1" w:styleId="Break">
    <w:name w:val="Break"/>
    <w:basedOn w:val="Normal"/>
    <w:next w:val="Time"/>
    <w:pPr>
      <w:pBdr>
        <w:top w:val="single" w:sz="4" w:space="4" w:color="auto"/>
        <w:bottom w:val="single" w:sz="4" w:space="4" w:color="auto"/>
      </w:pBdr>
      <w:shd w:val="pct5" w:color="auto" w:fill="auto"/>
      <w:jc w:val="center"/>
    </w:pPr>
    <w:rPr>
      <w:i/>
    </w:rPr>
  </w:style>
  <w:style w:type="paragraph" w:customStyle="1" w:styleId="Time">
    <w:name w:val="Time"/>
    <w:basedOn w:val="Normal"/>
    <w:next w:val="Para0"/>
    <w:pPr>
      <w:keepNext/>
      <w:spacing w:before="240" w:after="120"/>
      <w:ind w:left="851"/>
    </w:pPr>
    <w:rPr>
      <w:b/>
      <w:i/>
    </w:rPr>
  </w:style>
  <w:style w:type="paragraph" w:customStyle="1" w:styleId="Conclusion">
    <w:name w:val="Conclusion"/>
    <w:basedOn w:val="Para0"/>
    <w:next w:val="Heading1"/>
    <w:pPr>
      <w:jc w:val="center"/>
    </w:pPr>
    <w:rPr>
      <w:b/>
    </w:rPr>
  </w:style>
  <w:style w:type="character" w:styleId="EndnoteReference">
    <w:name w:val="endnote reference"/>
    <w:basedOn w:val="DefaultParagraphFont"/>
    <w:uiPriority w:val="99"/>
    <w:unhideWhenUsed/>
    <w:qFormat/>
    <w:rsid w:val="00A34E55"/>
    <w:rPr>
      <w:rFonts w:ascii="Times New Roman" w:hAnsi="Times New Roman"/>
      <w:i w:val="0"/>
      <w:position w:val="0"/>
      <w:sz w:val="22"/>
      <w:vertAlign w:val="superscript"/>
    </w:rPr>
  </w:style>
  <w:style w:type="paragraph" w:styleId="FootnoteText">
    <w:name w:val="footnote text"/>
    <w:aliases w:val="Footnote Text Char2,Footnote Text Char1 Char,Footnote Text Char3 Char Char,Footnote Text Char2 Char Char Char,Footnote Text Char1 Char1 Char Char Char,ft Char1 Char Char Char Char,Footnote Text Char1 Char Char Char Char Char,ft,f,Fußnote"/>
    <w:basedOn w:val="Normal"/>
    <w:link w:val="FootnoteTextChar"/>
    <w:uiPriority w:val="99"/>
    <w:unhideWhenUsed/>
    <w:qFormat/>
    <w:rsid w:val="00A34E55"/>
    <w:pPr>
      <w:widowControl/>
      <w:spacing w:after="120"/>
      <w:ind w:left="680" w:right="680"/>
    </w:pPr>
    <w:rPr>
      <w:rFonts w:eastAsia="SimSun"/>
      <w:sz w:val="20"/>
    </w:rPr>
  </w:style>
  <w:style w:type="character" w:customStyle="1" w:styleId="FootnoteTextChar">
    <w:name w:val="Footnote Text Char"/>
    <w:aliases w:val="Footnote Text Char2 Char,Footnote Text Char1 Char Char,Footnote Text Char3 Char Char Char,Footnote Text Char2 Char Char Char Char,Footnote Text Char1 Char1 Char Char Char Char,ft Char1 Char Char Char Char Char,ft Char,f Char"/>
    <w:basedOn w:val="DefaultParagraphFont"/>
    <w:link w:val="FootnoteText"/>
    <w:uiPriority w:val="99"/>
    <w:rsid w:val="00A34E55"/>
    <w:rPr>
      <w:rFonts w:eastAsia="SimSun"/>
      <w:sz w:val="20"/>
    </w:rPr>
  </w:style>
  <w:style w:type="paragraph" w:styleId="EndnoteText">
    <w:name w:val="endnote text"/>
    <w:basedOn w:val="FootnoteText"/>
    <w:link w:val="EndnoteTextChar"/>
    <w:uiPriority w:val="99"/>
    <w:unhideWhenUsed/>
    <w:qFormat/>
    <w:rsid w:val="00A34E55"/>
  </w:style>
  <w:style w:type="character" w:customStyle="1" w:styleId="EndnoteTextChar">
    <w:name w:val="Endnote Text Char"/>
    <w:basedOn w:val="DefaultParagraphFont"/>
    <w:link w:val="EndnoteText"/>
    <w:uiPriority w:val="99"/>
    <w:rsid w:val="00A34E55"/>
    <w:rPr>
      <w:rFonts w:eastAsia="SimSun"/>
      <w:sz w:val="20"/>
    </w:rPr>
  </w:style>
  <w:style w:type="paragraph" w:customStyle="1" w:styleId="Figure">
    <w:name w:val="Figure"/>
    <w:basedOn w:val="Normal"/>
    <w:pPr>
      <w:jc w:val="center"/>
    </w:pPr>
  </w:style>
  <w:style w:type="paragraph" w:styleId="Footer">
    <w:name w:val="footer"/>
    <w:basedOn w:val="Normal"/>
    <w:link w:val="FooterChar"/>
    <w:uiPriority w:val="99"/>
    <w:pPr>
      <w:tabs>
        <w:tab w:val="center" w:pos="4513"/>
        <w:tab w:val="right" w:pos="9026"/>
      </w:tabs>
      <w:spacing w:before="120"/>
      <w:jc w:val="center"/>
    </w:pPr>
    <w:rPr>
      <w:caps/>
      <w:sz w:val="16"/>
    </w:rPr>
  </w:style>
  <w:style w:type="character" w:customStyle="1" w:styleId="FooterChar">
    <w:name w:val="Footer Char"/>
    <w:basedOn w:val="DefaultParagraphFont"/>
    <w:link w:val="Footer"/>
    <w:uiPriority w:val="99"/>
    <w:rPr>
      <w:caps/>
      <w:sz w:val="16"/>
    </w:rPr>
  </w:style>
  <w:style w:type="paragraph" w:customStyle="1" w:styleId="Para1">
    <w:name w:val="Para #.#"/>
    <w:basedOn w:val="Para"/>
    <w:uiPriority w:val="4"/>
  </w:style>
  <w:style w:type="paragraph" w:customStyle="1" w:styleId="CoverNormal">
    <w:name w:val="CoverNormal"/>
    <w:basedOn w:val="Normal"/>
    <w:link w:val="CoverNormalChar"/>
    <w:pPr>
      <w:jc w:val="left"/>
    </w:pPr>
    <w:rPr>
      <w:rFonts w:asciiTheme="majorHAnsi" w:hAnsiTheme="majorHAnsi"/>
    </w:rPr>
  </w:style>
  <w:style w:type="paragraph" w:customStyle="1" w:styleId="CoverAbstract">
    <w:name w:val="CoverAbstract"/>
    <w:basedOn w:val="CoverNormal"/>
    <w:semiHidden/>
  </w:style>
  <w:style w:type="paragraph" w:customStyle="1" w:styleId="CoverCancel">
    <w:name w:val="CoverCancel"/>
    <w:basedOn w:val="CoverNormal"/>
    <w:link w:val="CoverCancelChar"/>
    <w:pPr>
      <w:spacing w:before="240" w:after="120" w:line="312" w:lineRule="auto"/>
      <w:jc w:val="center"/>
    </w:pPr>
    <w:rPr>
      <w:b/>
    </w:rPr>
  </w:style>
  <w:style w:type="paragraph" w:customStyle="1" w:styleId="CoverClassification">
    <w:name w:val="CoverClassification"/>
    <w:basedOn w:val="CoverNormal"/>
    <w:rPr>
      <w:b/>
    </w:rPr>
  </w:style>
  <w:style w:type="paragraph" w:customStyle="1" w:styleId="CoverCommittee">
    <w:name w:val="CoverCommittee"/>
    <w:basedOn w:val="CoverNormal"/>
    <w:rPr>
      <w:b/>
    </w:rPr>
  </w:style>
  <w:style w:type="character" w:customStyle="1" w:styleId="CoverCote">
    <w:name w:val="CoverCote"/>
    <w:basedOn w:val="DefaultParagraphFont"/>
    <w:rPr>
      <w:rFonts w:asciiTheme="majorHAnsi" w:hAnsiTheme="majorHAnsi"/>
      <w:b/>
      <w:caps/>
      <w:smallCaps w:val="0"/>
      <w:sz w:val="22"/>
    </w:rPr>
  </w:style>
  <w:style w:type="paragraph" w:customStyle="1" w:styleId="CoverDate">
    <w:name w:val="CoverDate"/>
    <w:basedOn w:val="CoverNormal"/>
    <w:link w:val="CoverDateChar"/>
    <w:pPr>
      <w:spacing w:before="40" w:after="40"/>
      <w:jc w:val="right"/>
    </w:pPr>
    <w:rPr>
      <w:b/>
      <w:sz w:val="18"/>
    </w:rPr>
  </w:style>
  <w:style w:type="paragraph" w:customStyle="1" w:styleId="CoverDisclaimer">
    <w:name w:val="CoverDisclaimer"/>
    <w:basedOn w:val="CoverNormal"/>
    <w:pPr>
      <w:spacing w:line="312" w:lineRule="auto"/>
      <w:jc w:val="both"/>
    </w:pPr>
    <w:rPr>
      <w:b/>
      <w:i/>
      <w:sz w:val="16"/>
    </w:rPr>
  </w:style>
  <w:style w:type="paragraph" w:customStyle="1" w:styleId="CoverInformation">
    <w:name w:val="CoverInformation"/>
    <w:basedOn w:val="CoverNormal"/>
  </w:style>
  <w:style w:type="paragraph" w:customStyle="1" w:styleId="CoverJobTicket">
    <w:name w:val="CoverJobTicket"/>
    <w:basedOn w:val="CoverNormal"/>
    <w:rPr>
      <w:b/>
    </w:rPr>
  </w:style>
  <w:style w:type="paragraph" w:customStyle="1" w:styleId="CoverLanguage">
    <w:name w:val="CoverLanguage"/>
    <w:basedOn w:val="CoverNormal"/>
    <w:pPr>
      <w:jc w:val="right"/>
    </w:pPr>
    <w:rPr>
      <w:b/>
    </w:rPr>
  </w:style>
  <w:style w:type="paragraph" w:customStyle="1" w:styleId="CoverPwbCode">
    <w:name w:val="CoverPwbCode"/>
    <w:basedOn w:val="CoverNormal"/>
    <w:pPr>
      <w:spacing w:after="120"/>
    </w:pPr>
    <w:rPr>
      <w:b/>
    </w:rPr>
  </w:style>
  <w:style w:type="paragraph" w:customStyle="1" w:styleId="CoverSeriesTitlePublication">
    <w:name w:val="CoverSeriesTitlePublication"/>
    <w:basedOn w:val="CoverNormal"/>
    <w:pPr>
      <w:spacing w:after="40"/>
    </w:pPr>
    <w:rPr>
      <w:sz w:val="32"/>
    </w:rPr>
  </w:style>
  <w:style w:type="paragraph" w:customStyle="1" w:styleId="CoverSubTitle">
    <w:name w:val="CoverSubTitle"/>
    <w:basedOn w:val="CoverNormal"/>
    <w:link w:val="CoverSubTitleChar"/>
    <w:rPr>
      <w:b/>
    </w:rPr>
  </w:style>
  <w:style w:type="paragraph" w:customStyle="1" w:styleId="CoverSubtitlePublication">
    <w:name w:val="CoverSubtitlePublication"/>
    <w:basedOn w:val="CoverNormal"/>
    <w:pPr>
      <w:jc w:val="center"/>
    </w:pPr>
    <w:rPr>
      <w:sz w:val="40"/>
    </w:rPr>
  </w:style>
  <w:style w:type="character" w:customStyle="1" w:styleId="CoverTable">
    <w:name w:val="CoverTable"/>
    <w:uiPriority w:val="1"/>
    <w:semiHidden/>
  </w:style>
  <w:style w:type="paragraph" w:customStyle="1" w:styleId="CoverTitle">
    <w:name w:val="CoverTitle"/>
    <w:basedOn w:val="CoverNormal"/>
    <w:link w:val="CoverTitleChar"/>
    <w:pPr>
      <w:spacing w:after="240"/>
    </w:pPr>
    <w:rPr>
      <w:b/>
      <w:sz w:val="24"/>
    </w:rPr>
  </w:style>
  <w:style w:type="paragraph" w:customStyle="1" w:styleId="CoverTitlePublication">
    <w:name w:val="CoverTitlePublication"/>
    <w:basedOn w:val="CoverNormal"/>
    <w:pPr>
      <w:jc w:val="center"/>
    </w:pPr>
    <w:rPr>
      <w:b/>
      <w:sz w:val="52"/>
    </w:rPr>
  </w:style>
  <w:style w:type="paragraph" w:customStyle="1" w:styleId="CoverWorkingParty">
    <w:name w:val="CoverWorkingParty"/>
    <w:basedOn w:val="CoverNormal"/>
    <w:rPr>
      <w:b/>
      <w:sz w:val="24"/>
    </w:rPr>
  </w:style>
  <w:style w:type="paragraph" w:customStyle="1" w:styleId="FooterClassification">
    <w:name w:val="Footer Classification"/>
    <w:basedOn w:val="Normal"/>
    <w:pPr>
      <w:jc w:val="right"/>
    </w:pPr>
    <w:rPr>
      <w:sz w:val="16"/>
    </w:rPr>
  </w:style>
  <w:style w:type="character" w:styleId="FootnoteReference">
    <w:name w:val="footnote reference"/>
    <w:aliases w:val="Footnote symbol,Знак сноски-FN,callout,Rimando notaOreste,Rimando notaOreste1,Rimando notaOreste2,nota a piè di pagina,(Footnote Reference),SUPERS,EN Footnote Reference,Footnote reference number,note TESI,Footnote number,fr,o,Footnote"/>
    <w:basedOn w:val="DefaultParagraphFont"/>
    <w:link w:val="Char2"/>
    <w:uiPriority w:val="99"/>
    <w:unhideWhenUsed/>
    <w:qFormat/>
    <w:rsid w:val="00A34E55"/>
    <w:rPr>
      <w:rFonts w:ascii="Times New Roman" w:hAnsi="Times New Roman"/>
      <w:i w:val="0"/>
      <w:position w:val="0"/>
      <w:sz w:val="22"/>
      <w:vertAlign w:val="superscript"/>
    </w:rPr>
  </w:style>
  <w:style w:type="paragraph" w:customStyle="1" w:styleId="GroupHeading">
    <w:name w:val="Group Heading"/>
    <w:basedOn w:val="Normal"/>
    <w:next w:val="Para0"/>
    <w:pPr>
      <w:keepNext/>
      <w:numPr>
        <w:numId w:val="2"/>
      </w:numPr>
      <w:pBdr>
        <w:top w:val="single" w:sz="4" w:space="1" w:color="auto"/>
      </w:pBdr>
      <w:tabs>
        <w:tab w:val="num" w:pos="360"/>
      </w:tabs>
      <w:spacing w:after="120"/>
      <w:ind w:left="357" w:hanging="357"/>
      <w:jc w:val="left"/>
    </w:pPr>
    <w:rPr>
      <w:b/>
      <w:i/>
      <w:color w:val="4E81BD"/>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rPr>
  </w:style>
  <w:style w:type="character" w:customStyle="1" w:styleId="HeaderCoteChar">
    <w:name w:val="Header Cote (Char)"/>
    <w:basedOn w:val="DefaultParagraphFont"/>
    <w:uiPriority w:val="1"/>
    <w:semiHidden/>
    <w:rPr>
      <w:rFonts w:ascii="Times New Roman" w:hAnsi="Times New Roman"/>
      <w:sz w:val="22"/>
    </w:rPr>
  </w:style>
  <w:style w:type="paragraph" w:customStyle="1" w:styleId="HeaderOdd">
    <w:name w:val="Header Odd"/>
    <w:basedOn w:val="Normal"/>
    <w:next w:val="Normal"/>
    <w:pPr>
      <w:pBdr>
        <w:bottom w:val="single" w:sz="4" w:space="0" w:color="auto"/>
      </w:pBdr>
      <w:jc w:val="right"/>
    </w:pPr>
    <w:rPr>
      <w:sz w:val="2"/>
    </w:rPr>
  </w:style>
  <w:style w:type="paragraph" w:customStyle="1" w:styleId="HeaderEven">
    <w:name w:val="Header Even"/>
    <w:basedOn w:val="HeaderOdd"/>
    <w:pPr>
      <w:jc w:val="left"/>
    </w:pPr>
  </w:style>
  <w:style w:type="character" w:customStyle="1" w:styleId="HeaderTitle">
    <w:name w:val="Header Title"/>
    <w:uiPriority w:val="1"/>
    <w:rPr>
      <w:rFonts w:asciiTheme="minorHAnsi" w:hAnsiTheme="minorHAnsi"/>
      <w:caps/>
      <w:smallCaps w:val="0"/>
      <w:sz w:val="18"/>
    </w:rPr>
  </w:style>
  <w:style w:type="paragraph" w:customStyle="1" w:styleId="ImportantInformation">
    <w:name w:val="Important Information"/>
    <w:basedOn w:val="Para0"/>
    <w:pPr>
      <w:spacing w:after="480"/>
      <w:ind w:left="284" w:right="284"/>
      <w:jc w:val="center"/>
    </w:pPr>
  </w:style>
  <w:style w:type="paragraph" w:customStyle="1" w:styleId="Notes">
    <w:name w:val="Notes"/>
    <w:basedOn w:val="Normal"/>
    <w:pPr>
      <w:keepNext/>
      <w:keepLines/>
      <w:spacing w:before="120"/>
      <w:ind w:left="680" w:right="680"/>
      <w:contextualSpacing/>
    </w:pPr>
    <w:rPr>
      <w:sz w:val="18"/>
    </w:rPr>
  </w:style>
  <w:style w:type="character" w:styleId="PageNumber">
    <w:name w:val="page number"/>
    <w:basedOn w:val="DefaultParagraphFont"/>
    <w:uiPriority w:val="99"/>
    <w:rPr>
      <w:rFonts w:asciiTheme="minorHAnsi" w:hAnsiTheme="minorHAnsi"/>
      <w:b/>
      <w:sz w:val="22"/>
    </w:rPr>
  </w:style>
  <w:style w:type="paragraph" w:customStyle="1" w:styleId="ProposedAction">
    <w:name w:val="Proposed Action"/>
    <w:basedOn w:val="Para0"/>
    <w:pPr>
      <w:numPr>
        <w:numId w:val="3"/>
      </w:numPr>
      <w:tabs>
        <w:tab w:val="num" w:pos="360"/>
        <w:tab w:val="left" w:pos="425"/>
      </w:tabs>
      <w:spacing w:before="0" w:after="240"/>
      <w:ind w:left="2268" w:hanging="425"/>
    </w:pPr>
  </w:style>
  <w:style w:type="paragraph" w:customStyle="1" w:styleId="RefDocuments">
    <w:name w:val="Ref Documents"/>
    <w:basedOn w:val="Para0"/>
    <w:next w:val="Annotation"/>
    <w:uiPriority w:val="9"/>
    <w:pPr>
      <w:ind w:left="7371"/>
      <w:contextualSpacing/>
    </w:pPr>
  </w:style>
  <w:style w:type="paragraph" w:customStyle="1" w:styleId="Session">
    <w:name w:val="Session"/>
    <w:basedOn w:val="Normal"/>
    <w:next w:val="Time"/>
    <w:pPr>
      <w:keepNext/>
      <w:spacing w:after="240"/>
      <w:jc w:val="left"/>
    </w:pPr>
    <w:rPr>
      <w:i/>
      <w:u w:val="single"/>
    </w:rPr>
  </w:style>
  <w:style w:type="paragraph" w:customStyle="1" w:styleId="SpecialItem">
    <w:name w:val="Special Item"/>
    <w:basedOn w:val="Normal"/>
    <w:next w:val="Time"/>
    <w:pPr>
      <w:spacing w:before="240" w:after="240"/>
    </w:pPr>
    <w:rPr>
      <w:i/>
    </w:rPr>
  </w:style>
  <w:style w:type="character" w:customStyle="1" w:styleId="StatLinkDOI">
    <w:name w:val="StatLink DOI"/>
    <w:basedOn w:val="DefaultParagraphFont"/>
    <w:uiPriority w:val="1"/>
    <w:rPr>
      <w:rFonts w:asciiTheme="majorHAnsi" w:hAnsiTheme="majorHAnsi"/>
      <w:sz w:val="18"/>
    </w:rPr>
  </w:style>
  <w:style w:type="paragraph" w:customStyle="1" w:styleId="StatLinkLogo">
    <w:name w:val="StatLink Logo"/>
    <w:basedOn w:val="Para0"/>
    <w:next w:val="Para0"/>
    <w:pPr>
      <w:spacing w:before="0" w:after="240"/>
      <w:jc w:val="right"/>
    </w:pPr>
    <w:rPr>
      <w:rFonts w:ascii="StatLink" w:hAnsi="StatLink"/>
      <w:sz w:val="18"/>
    </w:rPr>
  </w:style>
  <w:style w:type="paragraph" w:styleId="TableofFigures">
    <w:name w:val="table of figures"/>
    <w:next w:val="Normal"/>
    <w:uiPriority w:val="99"/>
    <w:pPr>
      <w:tabs>
        <w:tab w:val="right" w:pos="9072"/>
      </w:tabs>
      <w:spacing w:line="220" w:lineRule="exact"/>
      <w:ind w:right="510"/>
    </w:pPr>
    <w:rPr>
      <w:color w:val="000000" w:themeColor="text1"/>
      <w:sz w:val="18"/>
    </w:rPr>
  </w:style>
  <w:style w:type="paragraph" w:styleId="TOC1">
    <w:name w:val="toc 1"/>
    <w:basedOn w:val="Normal"/>
    <w:next w:val="Normal"/>
    <w:uiPriority w:val="39"/>
    <w:unhideWhenUsed/>
    <w:qFormat/>
    <w:rsid w:val="00A34E55"/>
    <w:pPr>
      <w:widowControl/>
      <w:tabs>
        <w:tab w:val="right" w:leader="dot" w:pos="9072"/>
      </w:tabs>
      <w:spacing w:before="120" w:after="120"/>
      <w:ind w:right="510"/>
      <w:jc w:val="left"/>
    </w:pPr>
    <w:rPr>
      <w:b/>
      <w:noProof/>
      <w:sz w:val="20"/>
    </w:rPr>
  </w:style>
  <w:style w:type="paragraph" w:styleId="TOC2">
    <w:name w:val="toc 2"/>
    <w:basedOn w:val="Normal"/>
    <w:next w:val="Normal"/>
    <w:uiPriority w:val="39"/>
    <w:unhideWhenUsed/>
    <w:qFormat/>
    <w:rsid w:val="00A34E55"/>
    <w:pPr>
      <w:widowControl/>
      <w:tabs>
        <w:tab w:val="right" w:leader="dot" w:pos="9072"/>
      </w:tabs>
      <w:ind w:left="198" w:right="510"/>
      <w:jc w:val="left"/>
    </w:pPr>
    <w:rPr>
      <w:noProof/>
      <w:sz w:val="20"/>
    </w:rPr>
  </w:style>
  <w:style w:type="paragraph" w:styleId="TOC3">
    <w:name w:val="toc 3"/>
    <w:basedOn w:val="Normal"/>
    <w:next w:val="Normal"/>
    <w:uiPriority w:val="39"/>
    <w:unhideWhenUsed/>
    <w:qFormat/>
    <w:rsid w:val="00A34E55"/>
    <w:pPr>
      <w:widowControl/>
      <w:tabs>
        <w:tab w:val="right" w:leader="dot" w:pos="9072"/>
      </w:tabs>
      <w:ind w:left="397" w:right="510"/>
      <w:jc w:val="left"/>
    </w:pPr>
    <w:rPr>
      <w:noProof/>
      <w:sz w:val="20"/>
    </w:rPr>
  </w:style>
  <w:style w:type="paragraph" w:styleId="TOC4">
    <w:name w:val="toc 4"/>
    <w:basedOn w:val="Normal"/>
    <w:next w:val="Normal"/>
    <w:uiPriority w:val="39"/>
    <w:semiHidden/>
    <w:unhideWhenUsed/>
    <w:pPr>
      <w:tabs>
        <w:tab w:val="right" w:leader="dot" w:pos="9072"/>
      </w:tabs>
      <w:ind w:left="595" w:right="510"/>
      <w:jc w:val="left"/>
    </w:pPr>
  </w:style>
  <w:style w:type="paragraph" w:styleId="TOC5">
    <w:name w:val="toc 5"/>
    <w:aliases w:val="Annotated Item"/>
    <w:basedOn w:val="Normal"/>
    <w:next w:val="Normal"/>
    <w:uiPriority w:val="39"/>
    <w:semiHidden/>
    <w:unhideWhenUsed/>
    <w:pPr>
      <w:keepNext/>
      <w:spacing w:after="120"/>
    </w:pPr>
    <w:rPr>
      <w:b/>
      <w:color w:val="4E81BD"/>
    </w:rPr>
  </w:style>
  <w:style w:type="paragraph" w:styleId="TOCHeading">
    <w:name w:val="TOC Heading"/>
    <w:basedOn w:val="Heading1"/>
    <w:next w:val="Normal"/>
    <w:uiPriority w:val="39"/>
    <w:unhideWhenUsed/>
    <w:qFormat/>
    <w:rsid w:val="00A34E55"/>
    <w:pPr>
      <w:numPr>
        <w:numId w:val="0"/>
      </w:numPr>
      <w:tabs>
        <w:tab w:val="clear" w:pos="850"/>
        <w:tab w:val="clear" w:pos="1191"/>
        <w:tab w:val="clear" w:pos="1531"/>
      </w:tabs>
      <w:spacing w:line="276" w:lineRule="auto"/>
      <w:ind w:right="680"/>
      <w:outlineLvl w:val="9"/>
    </w:pPr>
    <w:rPr>
      <w:rFonts w:eastAsia="SimHei"/>
      <w:b w:val="0"/>
      <w:bCs w:val="0"/>
      <w:i/>
      <w:kern w:val="0"/>
      <w:sz w:val="32"/>
    </w:rPr>
  </w:style>
  <w:style w:type="paragraph" w:styleId="Subtitle">
    <w:name w:val="Subtitle"/>
    <w:next w:val="Para0"/>
    <w:link w:val="SubtitleChar"/>
    <w:uiPriority w:val="11"/>
    <w:pPr>
      <w:keepNext/>
      <w:numPr>
        <w:ilvl w:val="1"/>
      </w:numPr>
      <w:spacing w:before="240" w:after="120" w:line="240" w:lineRule="exact"/>
    </w:pPr>
    <w:rPr>
      <w:rFonts w:asciiTheme="majorHAnsi" w:eastAsiaTheme="minorEastAsia" w:hAnsiTheme="majorHAnsi"/>
      <w:b/>
      <w:color w:val="4E81BD" w:themeColor="accent1"/>
      <w:sz w:val="24"/>
    </w:rPr>
  </w:style>
  <w:style w:type="character" w:customStyle="1" w:styleId="SubtitleChar">
    <w:name w:val="Subtitle Char"/>
    <w:basedOn w:val="DefaultParagraphFont"/>
    <w:link w:val="Subtitle"/>
    <w:uiPriority w:val="11"/>
    <w:rPr>
      <w:rFonts w:asciiTheme="majorHAnsi" w:eastAsiaTheme="minorEastAsia" w:hAnsiTheme="majorHAnsi"/>
      <w:b/>
      <w:color w:val="4E81BD" w:themeColor="accent1"/>
      <w:sz w:val="24"/>
    </w:rPr>
  </w:style>
  <w:style w:type="character" w:styleId="PlaceholderText">
    <w:name w:val="Placeholder Text"/>
    <w:basedOn w:val="DefaultParagraphFont"/>
    <w:uiPriority w:val="99"/>
    <w:semiHidden/>
    <w:rPr>
      <w:color w:val="808080"/>
    </w:rPr>
  </w:style>
  <w:style w:type="paragraph" w:customStyle="1" w:styleId="CoverDirectorate">
    <w:name w:val="CoverDirectorate"/>
    <w:basedOn w:val="CoverNormal"/>
    <w:link w:val="CoverDirectorateChar"/>
    <w:rPr>
      <w: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NormalChar">
    <w:name w:val="CoverNormal Char"/>
    <w:basedOn w:val="DefaultParagraphFont"/>
    <w:link w:val="CoverNormal"/>
    <w:rPr>
      <w:rFonts w:asciiTheme="majorHAnsi" w:hAnsiTheme="majorHAnsi"/>
    </w:rPr>
  </w:style>
  <w:style w:type="character" w:customStyle="1" w:styleId="CoverSubTitleChar">
    <w:name w:val="CoverSubTitle Char"/>
    <w:basedOn w:val="DefaultParagraphFont"/>
    <w:link w:val="CoverSubTitle"/>
    <w:rPr>
      <w:rFonts w:ascii="Times New Roman" w:hAnsi="Times New Roman"/>
      <w:b/>
    </w:rPr>
  </w:style>
  <w:style w:type="character" w:customStyle="1" w:styleId="CoverTitleChar">
    <w:name w:val="CoverTitle Char"/>
    <w:basedOn w:val="DefaultParagraphFont"/>
    <w:link w:val="CoverTitle"/>
    <w:rPr>
      <w:rFonts w:ascii="Times New Roman" w:hAnsi="Times New Roman"/>
      <w:b/>
      <w:sz w:val="24"/>
    </w:rPr>
  </w:style>
  <w:style w:type="character" w:customStyle="1" w:styleId="CoverCancelChar">
    <w:name w:val="CoverCancel Char"/>
    <w:basedOn w:val="DefaultParagraphFont"/>
    <w:link w:val="CoverCancel"/>
    <w:rPr>
      <w:rFonts w:ascii="Times New Roman" w:hAnsi="Times New Roman"/>
      <w:b/>
    </w:rPr>
  </w:style>
  <w:style w:type="character" w:customStyle="1" w:styleId="CoverDirectorateChar">
    <w:name w:val="CoverDirectorate Char"/>
    <w:basedOn w:val="CoverNormalChar"/>
    <w:link w:val="CoverDirectorate"/>
    <w:rPr>
      <w:rFonts w:ascii="Times New Roman" w:hAnsi="Times New Roman"/>
      <w:b/>
    </w:rPr>
  </w:style>
  <w:style w:type="character" w:customStyle="1" w:styleId="CoverDateChar">
    <w:name w:val="CoverDate Char"/>
    <w:basedOn w:val="CoverNormalChar"/>
    <w:link w:val="CoverDate"/>
    <w:rPr>
      <w:rFonts w:ascii="Times New Roman" w:hAnsi="Times New Roman"/>
      <w:b/>
      <w:sz w:val="18"/>
    </w:rPr>
  </w:style>
  <w:style w:type="character" w:styleId="Hyperlink">
    <w:name w:val="Hyperlink"/>
    <w:basedOn w:val="DefaultParagraphFont"/>
    <w:uiPriority w:val="99"/>
    <w:unhideWhenUsed/>
    <w:rPr>
      <w:color w:val="0000FF" w:themeColor="hyperlink"/>
      <w:u w:val="single"/>
    </w:rPr>
  </w:style>
  <w:style w:type="table" w:customStyle="1" w:styleId="OECDOld">
    <w:name w:val="OECD Old"/>
    <w:basedOn w:val="LightShading-Accent1"/>
    <w:uiPriority w:val="99"/>
    <w:rPr>
      <w:rFonts w:eastAsia="Times New Roman"/>
      <w:sz w:val="20"/>
      <w:szCs w:val="20"/>
      <w:lang w:val="en-US" w:eastAsia="en-GB"/>
    </w:rPr>
    <w:tblPr>
      <w:jc w:val="center"/>
      <w:tblBorders>
        <w:top w:val="none" w:sz="0" w:space="0" w:color="auto"/>
        <w:bottom w:val="single" w:sz="12" w:space="0" w:color="auto"/>
      </w:tblBorders>
    </w:tblPr>
    <w:trPr>
      <w:jc w:val="center"/>
    </w:trPr>
    <w:tcPr>
      <w:shd w:val="clear" w:color="auto" w:fill="FFFFFF" w:themeFill="background1"/>
    </w:tcPr>
    <w:tblStylePr w:type="firstRow">
      <w:pPr>
        <w:spacing w:before="0" w:after="0" w:line="240" w:lineRule="auto"/>
      </w:pPr>
      <w:rPr>
        <w:rFonts w:cs="Times New Roman"/>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rFonts w:cs="Times New Roman"/>
        <w:b w:val="0"/>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EDF0F7"/>
      </w:tcPr>
    </w:tblStylePr>
    <w:tblStylePr w:type="band2Horz">
      <w:rPr>
        <w:rFonts w:cs="Times New Roman"/>
      </w:rPr>
      <w:tblPr/>
      <w:tcPr>
        <w:shd w:val="clear" w:color="auto" w:fill="FFFFFF" w:themeFill="background1"/>
      </w:tcPr>
    </w:tblStylePr>
  </w:style>
  <w:style w:type="table" w:styleId="LightShading-Accent1">
    <w:name w:val="Light Shading Accent 1"/>
    <w:basedOn w:val="TableNormal"/>
    <w:uiPriority w:val="60"/>
    <w:semiHidden/>
    <w:unhideWhenUsed/>
    <w:rPr>
      <w:color w:val="366091" w:themeColor="accent1" w:themeShade="BF"/>
    </w:rPr>
    <w:tblPr>
      <w:tblStyleRowBandSize w:val="1"/>
      <w:tblStyleColBandSize w:val="1"/>
      <w:tblBorders>
        <w:top w:val="single" w:sz="8" w:space="0" w:color="4E81BD" w:themeColor="accent1"/>
        <w:bottom w:val="single" w:sz="8" w:space="0" w:color="4E81BD" w:themeColor="accent1"/>
      </w:tblBorders>
    </w:tblPr>
    <w:tblStylePr w:type="fir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la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araOpener">
    <w:name w:val="Para Opener"/>
    <w:next w:val="Para0"/>
    <w:uiPriority w:val="11"/>
    <w:pPr>
      <w:spacing w:before="240" w:after="240" w:line="320" w:lineRule="exact"/>
      <w:jc w:val="both"/>
    </w:pPr>
    <w:rPr>
      <w:rFonts w:asciiTheme="majorHAnsi" w:hAnsiTheme="majorHAnsi"/>
      <w:color w:val="4E81BD" w:themeColor="accent1"/>
      <w:sz w:val="24"/>
    </w:rPr>
  </w:style>
  <w:style w:type="paragraph" w:customStyle="1" w:styleId="InBriefOpener">
    <w:name w:val="InBrief Opener"/>
    <w:pPr>
      <w:pageBreakBefore/>
      <w:spacing w:after="120" w:line="1040" w:lineRule="exact"/>
      <w:ind w:right="680"/>
    </w:pPr>
    <w:rPr>
      <w:rFonts w:asciiTheme="majorHAnsi" w:hAnsiTheme="majorHAnsi"/>
      <w:b/>
      <w:color w:val="4E81BD" w:themeColor="accent1"/>
      <w:sz w:val="96"/>
    </w:rPr>
  </w:style>
  <w:style w:type="paragraph" w:customStyle="1" w:styleId="InBriefTitle">
    <w:name w:val="InBrief Title"/>
    <w:next w:val="Para0"/>
    <w:uiPriority w:val="16"/>
    <w:pPr>
      <w:spacing w:after="360" w:line="320" w:lineRule="exact"/>
      <w:ind w:right="57"/>
    </w:pPr>
    <w:rPr>
      <w:rFonts w:asciiTheme="majorHAnsi" w:hAnsiTheme="majorHAnsi"/>
      <w:b/>
      <w:color w:val="4E81BD" w:themeColor="accent1"/>
      <w:sz w:val="28"/>
    </w:rPr>
  </w:style>
  <w:style w:type="paragraph" w:customStyle="1" w:styleId="Author">
    <w:name w:val="Author"/>
    <w:next w:val="Para0"/>
    <w:uiPriority w:val="6"/>
    <w:pPr>
      <w:spacing w:before="180" w:after="240" w:line="260" w:lineRule="exact"/>
      <w:ind w:right="284"/>
      <w:jc w:val="right"/>
    </w:pPr>
    <w:rPr>
      <w:rFonts w:asciiTheme="majorHAnsi" w:hAnsiTheme="majorHAnsi"/>
    </w:rPr>
  </w:style>
  <w:style w:type="paragraph" w:customStyle="1" w:styleId="Heading2Indicator">
    <w:name w:val="Heading 2 (Indicator)"/>
    <w:next w:val="Para0"/>
    <w:uiPriority w:val="8"/>
    <w:pPr>
      <w:pageBreakBefore/>
      <w:spacing w:after="480" w:line="560" w:lineRule="exact"/>
      <w:outlineLvl w:val="1"/>
    </w:pPr>
    <w:rPr>
      <w:rFonts w:asciiTheme="majorHAnsi" w:eastAsiaTheme="majorEastAsia" w:hAnsiTheme="majorHAnsi" w:cstheme="majorBidi"/>
      <w:b/>
      <w:color w:val="4E81BD" w:themeColor="accent1"/>
      <w:sz w:val="52"/>
      <w:szCs w:val="26"/>
    </w:rPr>
  </w:style>
  <w:style w:type="paragraph" w:customStyle="1" w:styleId="BoxHeading2">
    <w:name w:val="Box Heading 2"/>
    <w:next w:val="Para0"/>
    <w:uiPriority w:val="14"/>
    <w:qFormat/>
    <w:pPr>
      <w:spacing w:before="180" w:after="120"/>
    </w:pPr>
    <w:rPr>
      <w:rFonts w:asciiTheme="majorHAnsi" w:hAnsiTheme="majorHAnsi"/>
      <w:b/>
      <w:i/>
      <w:color w:val="000000" w:themeColor="text1"/>
    </w:rPr>
  </w:style>
  <w:style w:type="table" w:customStyle="1" w:styleId="OECD">
    <w:name w:val="OECD"/>
    <w:basedOn w:val="TableSimple1"/>
    <w:uiPriority w:val="99"/>
    <w:pPr>
      <w:spacing w:before="10" w:after="20" w:line="200" w:lineRule="exact"/>
    </w:pPr>
    <w:rPr>
      <w:rFonts w:ascii="Arial Narrow" w:hAnsi="Arial Narrow"/>
      <w:sz w:val="17"/>
      <w:szCs w:val="20"/>
      <w:lang w:val="en-US" w:eastAsia="en-GB"/>
    </w:rPr>
    <w:tblPr>
      <w:tblBorders>
        <w:top w:val="single" w:sz="12" w:space="0" w:color="4E81BD" w:themeColor="accent1"/>
        <w:bottom w:val="single" w:sz="12" w:space="0" w:color="4E81BD" w:themeColor="accent1"/>
        <w:insideH w:val="single" w:sz="6" w:space="0" w:color="BFBFBF" w:themeColor="background1" w:themeShade="BF"/>
        <w:insideV w:val="single" w:sz="6" w:space="0" w:color="BFBFBF" w:themeColor="background1" w:themeShade="BF"/>
      </w:tblBorders>
    </w:tblPr>
    <w:tcPr>
      <w:shd w:val="clear" w:color="auto" w:fill="auto"/>
    </w:tcPr>
    <w:tblStylePr w:type="firstRow">
      <w:tblPr/>
      <w:tcPr>
        <w:tcBorders>
          <w:bottom w:val="single" w:sz="6" w:space="0" w:color="4E81BD" w:themeColor="accent1"/>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TableSimple1">
    <w:name w:val="Table Simple 1"/>
    <w:basedOn w:val="TableNormal"/>
    <w:uiPriority w:val="99"/>
    <w:semiHidden/>
    <w:unhideWhenUse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9">
    <w:name w:val="toc 9"/>
    <w:next w:val="Normal"/>
    <w:autoRedefine/>
    <w:uiPriority w:val="39"/>
    <w:pPr>
      <w:tabs>
        <w:tab w:val="right" w:pos="9072"/>
      </w:tabs>
      <w:spacing w:before="240" w:after="40" w:line="300" w:lineRule="exact"/>
      <w:ind w:left="284" w:right="652" w:hanging="284"/>
    </w:pPr>
    <w:rPr>
      <w:rFonts w:asciiTheme="majorHAnsi" w:hAnsiTheme="majorHAnsi"/>
      <w:b/>
      <w:color w:val="4E81BD" w:themeColor="accent1"/>
      <w:sz w:val="28"/>
    </w:rPr>
  </w:style>
  <w:style w:type="paragraph" w:customStyle="1" w:styleId="KeyBoxTitle">
    <w:name w:val="KeyBox Title"/>
    <w:basedOn w:val="Caption"/>
    <w:next w:val="Para0"/>
    <w:pPr>
      <w:spacing w:before="0" w:after="360" w:line="440" w:lineRule="exact"/>
      <w:ind w:right="57"/>
    </w:pPr>
    <w:rPr>
      <w:rFonts w:eastAsiaTheme="majorEastAsia" w:cstheme="majorBidi"/>
      <w:iCs w:val="0"/>
      <w:sz w:val="36"/>
      <w:szCs w:val="26"/>
    </w:rPr>
  </w:style>
  <w:style w:type="paragraph" w:customStyle="1" w:styleId="Heading2IndicatorSublevel">
    <w:name w:val="Heading 2 (Indicator Sublevel)"/>
    <w:basedOn w:val="Heading2"/>
    <w:next w:val="Para0"/>
    <w:uiPriority w:val="9"/>
    <w:pPr>
      <w:outlineLvl w:val="2"/>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QuotationshortChar">
    <w:name w:val="Quotation (short) Char"/>
    <w:basedOn w:val="DefaultParagraphFont"/>
    <w:link w:val="Quotationshort"/>
    <w:uiPriority w:val="11"/>
    <w:rsid w:val="00A34E55"/>
    <w:rPr>
      <w:rFonts w:eastAsia="SimSun"/>
      <w:i/>
    </w:rPr>
  </w:style>
  <w:style w:type="character" w:customStyle="1" w:styleId="ParaChar0">
    <w:name w:val="Para # Char"/>
    <w:basedOn w:val="DefaultParagraphFont"/>
    <w:link w:val="Para"/>
    <w:uiPriority w:val="4"/>
    <w:rsid w:val="00A34E55"/>
    <w:rPr>
      <w:rFonts w:eastAsia="SimSun"/>
    </w:rPr>
  </w:style>
  <w:style w:type="numbering" w:customStyle="1" w:styleId="ImportedStyle4">
    <w:name w:val="Imported Style 4"/>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rPr>
      <w:i/>
      <w:iCs/>
    </w:rPr>
  </w:style>
  <w:style w:type="paragraph" w:styleId="NormalWeb">
    <w:name w:val="Normal (Web)"/>
    <w:basedOn w:val="Normal"/>
    <w:uiPriority w:val="99"/>
    <w:unhideWhenUsed/>
    <w:pPr>
      <w:widowControl/>
      <w:spacing w:before="100" w:beforeAutospacing="1" w:after="100" w:afterAutospacing="1"/>
      <w:jc w:val="left"/>
    </w:pPr>
    <w:rPr>
      <w:sz w:val="24"/>
      <w:szCs w:val="24"/>
      <w:lang w:eastAsia="en-GB"/>
    </w:rPr>
  </w:style>
  <w:style w:type="character" w:styleId="Strong">
    <w:name w:val="Strong"/>
    <w:basedOn w:val="DefaultParagraphFont"/>
    <w:uiPriority w:val="22"/>
    <w:rPr>
      <w:b/>
      <w:bCs/>
    </w:rPr>
  </w:style>
  <w:style w:type="paragraph" w:styleId="BodyText">
    <w:name w:val="Body Text"/>
    <w:basedOn w:val="Normal"/>
    <w:link w:val="BodyTextChar"/>
    <w:uiPriority w:val="1"/>
    <w:pPr>
      <w:autoSpaceDE w:val="0"/>
      <w:autoSpaceDN w:val="0"/>
      <w:adjustRightInd w:val="0"/>
      <w:jc w:val="left"/>
    </w:pPr>
    <w:rPr>
      <w:rFonts w:ascii="Cambria" w:eastAsia="DengXian" w:hAnsi="Cambria" w:cs="Cambria"/>
      <w:lang w:eastAsia="en-GB"/>
    </w:rPr>
  </w:style>
  <w:style w:type="character" w:customStyle="1" w:styleId="BodyTextChar">
    <w:name w:val="Body Text Char"/>
    <w:basedOn w:val="DefaultParagraphFont"/>
    <w:link w:val="BodyText"/>
    <w:uiPriority w:val="1"/>
    <w:rPr>
      <w:rFonts w:ascii="Cambria" w:eastAsia="DengXian" w:hAnsi="Cambria" w:cs="Cambria"/>
      <w:lang w:eastAsia="en-GB"/>
    </w:rPr>
  </w:style>
  <w:style w:type="paragraph" w:styleId="TOC8">
    <w:name w:val="toc 8"/>
    <w:basedOn w:val="Normal"/>
    <w:next w:val="Normal"/>
    <w:autoRedefine/>
    <w:uiPriority w:val="39"/>
    <w:unhideWhenUsed/>
    <w:pPr>
      <w:spacing w:after="100"/>
      <w:ind w:left="1400"/>
    </w:pPr>
  </w:style>
  <w:style w:type="paragraph" w:customStyle="1" w:styleId="gmail-tablecell">
    <w:name w:val="gmail-tablecell"/>
    <w:basedOn w:val="Normal"/>
    <w:pPr>
      <w:widowControl/>
      <w:spacing w:before="100" w:beforeAutospacing="1" w:after="100" w:afterAutospacing="1"/>
      <w:jc w:val="left"/>
    </w:pPr>
    <w:rPr>
      <w:sz w:val="24"/>
      <w:szCs w:val="24"/>
      <w:lang w:eastAsia="en-GB"/>
    </w:rPr>
  </w:style>
  <w:style w:type="character" w:customStyle="1" w:styleId="normaltextrun">
    <w:name w:val="normaltextrun"/>
    <w:basedOn w:val="DefaultParagraphFont"/>
  </w:style>
  <w:style w:type="paragraph" w:styleId="TOAHeading">
    <w:name w:val="toa heading"/>
    <w:basedOn w:val="Normal"/>
    <w:next w:val="Normal"/>
    <w:uiPriority w:val="99"/>
    <w:unhideWhenUsed/>
    <w:qFormat/>
    <w:rsid w:val="00A34E55"/>
    <w:pPr>
      <w:widowControl/>
      <w:spacing w:before="120"/>
    </w:pPr>
    <w:rPr>
      <w:rFonts w:ascii="Arial" w:eastAsia="SimSun" w:hAnsi="Arial" w:cs="Arial"/>
      <w:b/>
      <w:bCs/>
      <w:sz w:val="24"/>
      <w:szCs w:val="24"/>
    </w:rPr>
  </w:style>
  <w:style w:type="paragraph" w:styleId="Revision">
    <w:name w:val="Revision"/>
    <w:hidden/>
    <w:uiPriority w:val="99"/>
    <w:semiHidden/>
  </w:style>
  <w:style w:type="table" w:customStyle="1" w:styleId="TableGrid2">
    <w:name w:val="Table Grid2"/>
    <w:basedOn w:val="TableNormal"/>
    <w:next w:val="TableGrid"/>
    <w:uiPriority w:val="3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 Char Char Char Char,Indicator Text Char,Numbered Para 1 Char,List Paragraph11 Char,Colorful List - Accent 11 Char,Bullet 1 Char,Bullet Points Char,MAIN CONTENT Char,L Char,lp1 Char"/>
    <w:basedOn w:val="DefaultParagraphFont"/>
    <w:link w:val="ListParagraph"/>
    <w:uiPriority w:val="34"/>
    <w:qFormat/>
    <w:locked/>
  </w:style>
  <w:style w:type="paragraph" w:customStyle="1" w:styleId="Char2">
    <w:name w:val="Char2"/>
    <w:basedOn w:val="Normal"/>
    <w:link w:val="FootnoteReference"/>
    <w:uiPriority w:val="99"/>
    <w:pPr>
      <w:widowControl/>
      <w:spacing w:before="200" w:after="200" w:line="240" w:lineRule="exact"/>
      <w:jc w:val="left"/>
    </w:pPr>
    <w:rPr>
      <w:vertAlign w:val="superscript"/>
    </w:rPr>
  </w:style>
  <w:style w:type="character" w:customStyle="1" w:styleId="UnresolvedMention1">
    <w:name w:val="Unresolved Mention1"/>
    <w:basedOn w:val="DefaultParagraphFont"/>
    <w:uiPriority w:val="99"/>
    <w:semiHidden/>
    <w:unhideWhenUsed/>
    <w:rsid w:val="00533622"/>
    <w:rPr>
      <w:color w:val="605E5C"/>
      <w:shd w:val="clear" w:color="auto" w:fill="E1DFDD"/>
    </w:rPr>
  </w:style>
  <w:style w:type="character" w:styleId="UnresolvedMention">
    <w:name w:val="Unresolved Mention"/>
    <w:basedOn w:val="DefaultParagraphFont"/>
    <w:uiPriority w:val="99"/>
    <w:semiHidden/>
    <w:unhideWhenUsed/>
    <w:rsid w:val="00A34E55"/>
    <w:rPr>
      <w:color w:val="605E5C"/>
      <w:shd w:val="clear" w:color="auto" w:fill="E1DFDD"/>
    </w:rPr>
  </w:style>
  <w:style w:type="paragraph" w:customStyle="1" w:styleId="Default">
    <w:name w:val="Default"/>
    <w:rsid w:val="00214194"/>
    <w:pPr>
      <w:autoSpaceDE w:val="0"/>
      <w:autoSpaceDN w:val="0"/>
      <w:adjustRightInd w:val="0"/>
    </w:pPr>
    <w:rPr>
      <w:color w:val="000000"/>
      <w:sz w:val="24"/>
      <w:szCs w:val="24"/>
    </w:rPr>
  </w:style>
  <w:style w:type="table" w:customStyle="1" w:styleId="LightShading-Accent1111">
    <w:name w:val="Light Shading - Accent 1111"/>
    <w:basedOn w:val="TableNormal"/>
    <w:uiPriority w:val="60"/>
    <w:rsid w:val="00424B16"/>
    <w:rPr>
      <w:rFonts w:eastAsia="Times New Roman"/>
      <w:color w:val="2F5496"/>
      <w:sz w:val="20"/>
      <w:szCs w:val="20"/>
      <w:lang w:val="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8573">
      <w:bodyDiv w:val="1"/>
      <w:marLeft w:val="0"/>
      <w:marRight w:val="0"/>
      <w:marTop w:val="0"/>
      <w:marBottom w:val="0"/>
      <w:divBdr>
        <w:top w:val="none" w:sz="0" w:space="0" w:color="auto"/>
        <w:left w:val="none" w:sz="0" w:space="0" w:color="auto"/>
        <w:bottom w:val="none" w:sz="0" w:space="0" w:color="auto"/>
        <w:right w:val="none" w:sz="0" w:space="0" w:color="auto"/>
      </w:divBdr>
    </w:div>
    <w:div w:id="169488953">
      <w:bodyDiv w:val="1"/>
      <w:marLeft w:val="0"/>
      <w:marRight w:val="0"/>
      <w:marTop w:val="0"/>
      <w:marBottom w:val="0"/>
      <w:divBdr>
        <w:top w:val="none" w:sz="0" w:space="0" w:color="auto"/>
        <w:left w:val="none" w:sz="0" w:space="0" w:color="auto"/>
        <w:bottom w:val="none" w:sz="0" w:space="0" w:color="auto"/>
        <w:right w:val="none" w:sz="0" w:space="0" w:color="auto"/>
      </w:divBdr>
    </w:div>
    <w:div w:id="176703186">
      <w:bodyDiv w:val="1"/>
      <w:marLeft w:val="0"/>
      <w:marRight w:val="0"/>
      <w:marTop w:val="0"/>
      <w:marBottom w:val="0"/>
      <w:divBdr>
        <w:top w:val="none" w:sz="0" w:space="0" w:color="auto"/>
        <w:left w:val="none" w:sz="0" w:space="0" w:color="auto"/>
        <w:bottom w:val="none" w:sz="0" w:space="0" w:color="auto"/>
        <w:right w:val="none" w:sz="0" w:space="0" w:color="auto"/>
      </w:divBdr>
      <w:divsChild>
        <w:div w:id="1191798745">
          <w:marLeft w:val="0"/>
          <w:marRight w:val="0"/>
          <w:marTop w:val="0"/>
          <w:marBottom w:val="0"/>
          <w:divBdr>
            <w:top w:val="none" w:sz="0" w:space="0" w:color="auto"/>
            <w:left w:val="none" w:sz="0" w:space="0" w:color="auto"/>
            <w:bottom w:val="none" w:sz="0" w:space="0" w:color="auto"/>
            <w:right w:val="none" w:sz="0" w:space="0" w:color="auto"/>
          </w:divBdr>
        </w:div>
      </w:divsChild>
    </w:div>
    <w:div w:id="208542356">
      <w:bodyDiv w:val="1"/>
      <w:marLeft w:val="0"/>
      <w:marRight w:val="0"/>
      <w:marTop w:val="0"/>
      <w:marBottom w:val="0"/>
      <w:divBdr>
        <w:top w:val="none" w:sz="0" w:space="0" w:color="auto"/>
        <w:left w:val="none" w:sz="0" w:space="0" w:color="auto"/>
        <w:bottom w:val="none" w:sz="0" w:space="0" w:color="auto"/>
        <w:right w:val="none" w:sz="0" w:space="0" w:color="auto"/>
      </w:divBdr>
    </w:div>
    <w:div w:id="275720770">
      <w:bodyDiv w:val="1"/>
      <w:marLeft w:val="0"/>
      <w:marRight w:val="0"/>
      <w:marTop w:val="0"/>
      <w:marBottom w:val="0"/>
      <w:divBdr>
        <w:top w:val="none" w:sz="0" w:space="0" w:color="auto"/>
        <w:left w:val="none" w:sz="0" w:space="0" w:color="auto"/>
        <w:bottom w:val="none" w:sz="0" w:space="0" w:color="auto"/>
        <w:right w:val="none" w:sz="0" w:space="0" w:color="auto"/>
      </w:divBdr>
    </w:div>
    <w:div w:id="306976435">
      <w:bodyDiv w:val="1"/>
      <w:marLeft w:val="0"/>
      <w:marRight w:val="0"/>
      <w:marTop w:val="0"/>
      <w:marBottom w:val="0"/>
      <w:divBdr>
        <w:top w:val="none" w:sz="0" w:space="0" w:color="auto"/>
        <w:left w:val="none" w:sz="0" w:space="0" w:color="auto"/>
        <w:bottom w:val="none" w:sz="0" w:space="0" w:color="auto"/>
        <w:right w:val="none" w:sz="0" w:space="0" w:color="auto"/>
      </w:divBdr>
    </w:div>
    <w:div w:id="326829994">
      <w:bodyDiv w:val="1"/>
      <w:marLeft w:val="0"/>
      <w:marRight w:val="0"/>
      <w:marTop w:val="0"/>
      <w:marBottom w:val="0"/>
      <w:divBdr>
        <w:top w:val="none" w:sz="0" w:space="0" w:color="auto"/>
        <w:left w:val="none" w:sz="0" w:space="0" w:color="auto"/>
        <w:bottom w:val="none" w:sz="0" w:space="0" w:color="auto"/>
        <w:right w:val="none" w:sz="0" w:space="0" w:color="auto"/>
      </w:divBdr>
    </w:div>
    <w:div w:id="455682433">
      <w:bodyDiv w:val="1"/>
      <w:marLeft w:val="0"/>
      <w:marRight w:val="0"/>
      <w:marTop w:val="0"/>
      <w:marBottom w:val="0"/>
      <w:divBdr>
        <w:top w:val="none" w:sz="0" w:space="0" w:color="auto"/>
        <w:left w:val="none" w:sz="0" w:space="0" w:color="auto"/>
        <w:bottom w:val="none" w:sz="0" w:space="0" w:color="auto"/>
        <w:right w:val="none" w:sz="0" w:space="0" w:color="auto"/>
      </w:divBdr>
    </w:div>
    <w:div w:id="538519591">
      <w:bodyDiv w:val="1"/>
      <w:marLeft w:val="0"/>
      <w:marRight w:val="0"/>
      <w:marTop w:val="0"/>
      <w:marBottom w:val="0"/>
      <w:divBdr>
        <w:top w:val="none" w:sz="0" w:space="0" w:color="auto"/>
        <w:left w:val="none" w:sz="0" w:space="0" w:color="auto"/>
        <w:bottom w:val="none" w:sz="0" w:space="0" w:color="auto"/>
        <w:right w:val="none" w:sz="0" w:space="0" w:color="auto"/>
      </w:divBdr>
    </w:div>
    <w:div w:id="580677148">
      <w:bodyDiv w:val="1"/>
      <w:marLeft w:val="0"/>
      <w:marRight w:val="0"/>
      <w:marTop w:val="0"/>
      <w:marBottom w:val="0"/>
      <w:divBdr>
        <w:top w:val="none" w:sz="0" w:space="0" w:color="auto"/>
        <w:left w:val="none" w:sz="0" w:space="0" w:color="auto"/>
        <w:bottom w:val="none" w:sz="0" w:space="0" w:color="auto"/>
        <w:right w:val="none" w:sz="0" w:space="0" w:color="auto"/>
      </w:divBdr>
    </w:div>
    <w:div w:id="676494769">
      <w:bodyDiv w:val="1"/>
      <w:marLeft w:val="0"/>
      <w:marRight w:val="0"/>
      <w:marTop w:val="0"/>
      <w:marBottom w:val="0"/>
      <w:divBdr>
        <w:top w:val="none" w:sz="0" w:space="0" w:color="auto"/>
        <w:left w:val="none" w:sz="0" w:space="0" w:color="auto"/>
        <w:bottom w:val="none" w:sz="0" w:space="0" w:color="auto"/>
        <w:right w:val="none" w:sz="0" w:space="0" w:color="auto"/>
      </w:divBdr>
    </w:div>
    <w:div w:id="714816098">
      <w:bodyDiv w:val="1"/>
      <w:marLeft w:val="0"/>
      <w:marRight w:val="0"/>
      <w:marTop w:val="0"/>
      <w:marBottom w:val="0"/>
      <w:divBdr>
        <w:top w:val="none" w:sz="0" w:space="0" w:color="auto"/>
        <w:left w:val="none" w:sz="0" w:space="0" w:color="auto"/>
        <w:bottom w:val="none" w:sz="0" w:space="0" w:color="auto"/>
        <w:right w:val="none" w:sz="0" w:space="0" w:color="auto"/>
      </w:divBdr>
    </w:div>
    <w:div w:id="717825020">
      <w:bodyDiv w:val="1"/>
      <w:marLeft w:val="0"/>
      <w:marRight w:val="0"/>
      <w:marTop w:val="0"/>
      <w:marBottom w:val="0"/>
      <w:divBdr>
        <w:top w:val="none" w:sz="0" w:space="0" w:color="auto"/>
        <w:left w:val="none" w:sz="0" w:space="0" w:color="auto"/>
        <w:bottom w:val="none" w:sz="0" w:space="0" w:color="auto"/>
        <w:right w:val="none" w:sz="0" w:space="0" w:color="auto"/>
      </w:divBdr>
    </w:div>
    <w:div w:id="816805396">
      <w:bodyDiv w:val="1"/>
      <w:marLeft w:val="0"/>
      <w:marRight w:val="0"/>
      <w:marTop w:val="0"/>
      <w:marBottom w:val="0"/>
      <w:divBdr>
        <w:top w:val="none" w:sz="0" w:space="0" w:color="auto"/>
        <w:left w:val="none" w:sz="0" w:space="0" w:color="auto"/>
        <w:bottom w:val="none" w:sz="0" w:space="0" w:color="auto"/>
        <w:right w:val="none" w:sz="0" w:space="0" w:color="auto"/>
      </w:divBdr>
    </w:div>
    <w:div w:id="917976957">
      <w:bodyDiv w:val="1"/>
      <w:marLeft w:val="0"/>
      <w:marRight w:val="0"/>
      <w:marTop w:val="0"/>
      <w:marBottom w:val="0"/>
      <w:divBdr>
        <w:top w:val="none" w:sz="0" w:space="0" w:color="auto"/>
        <w:left w:val="none" w:sz="0" w:space="0" w:color="auto"/>
        <w:bottom w:val="none" w:sz="0" w:space="0" w:color="auto"/>
        <w:right w:val="none" w:sz="0" w:space="0" w:color="auto"/>
      </w:divBdr>
    </w:div>
    <w:div w:id="997420339">
      <w:bodyDiv w:val="1"/>
      <w:marLeft w:val="0"/>
      <w:marRight w:val="0"/>
      <w:marTop w:val="0"/>
      <w:marBottom w:val="0"/>
      <w:divBdr>
        <w:top w:val="none" w:sz="0" w:space="0" w:color="auto"/>
        <w:left w:val="none" w:sz="0" w:space="0" w:color="auto"/>
        <w:bottom w:val="none" w:sz="0" w:space="0" w:color="auto"/>
        <w:right w:val="none" w:sz="0" w:space="0" w:color="auto"/>
      </w:divBdr>
    </w:div>
    <w:div w:id="1013386741">
      <w:bodyDiv w:val="1"/>
      <w:marLeft w:val="0"/>
      <w:marRight w:val="0"/>
      <w:marTop w:val="0"/>
      <w:marBottom w:val="0"/>
      <w:divBdr>
        <w:top w:val="none" w:sz="0" w:space="0" w:color="auto"/>
        <w:left w:val="none" w:sz="0" w:space="0" w:color="auto"/>
        <w:bottom w:val="none" w:sz="0" w:space="0" w:color="auto"/>
        <w:right w:val="none" w:sz="0" w:space="0" w:color="auto"/>
      </w:divBdr>
    </w:div>
    <w:div w:id="1018968031">
      <w:bodyDiv w:val="1"/>
      <w:marLeft w:val="0"/>
      <w:marRight w:val="0"/>
      <w:marTop w:val="0"/>
      <w:marBottom w:val="0"/>
      <w:divBdr>
        <w:top w:val="none" w:sz="0" w:space="0" w:color="auto"/>
        <w:left w:val="none" w:sz="0" w:space="0" w:color="auto"/>
        <w:bottom w:val="none" w:sz="0" w:space="0" w:color="auto"/>
        <w:right w:val="none" w:sz="0" w:space="0" w:color="auto"/>
      </w:divBdr>
    </w:div>
    <w:div w:id="1084573404">
      <w:bodyDiv w:val="1"/>
      <w:marLeft w:val="0"/>
      <w:marRight w:val="0"/>
      <w:marTop w:val="0"/>
      <w:marBottom w:val="0"/>
      <w:divBdr>
        <w:top w:val="none" w:sz="0" w:space="0" w:color="auto"/>
        <w:left w:val="none" w:sz="0" w:space="0" w:color="auto"/>
        <w:bottom w:val="none" w:sz="0" w:space="0" w:color="auto"/>
        <w:right w:val="none" w:sz="0" w:space="0" w:color="auto"/>
      </w:divBdr>
    </w:div>
    <w:div w:id="1100831217">
      <w:bodyDiv w:val="1"/>
      <w:marLeft w:val="0"/>
      <w:marRight w:val="0"/>
      <w:marTop w:val="0"/>
      <w:marBottom w:val="0"/>
      <w:divBdr>
        <w:top w:val="none" w:sz="0" w:space="0" w:color="auto"/>
        <w:left w:val="none" w:sz="0" w:space="0" w:color="auto"/>
        <w:bottom w:val="none" w:sz="0" w:space="0" w:color="auto"/>
        <w:right w:val="none" w:sz="0" w:space="0" w:color="auto"/>
      </w:divBdr>
    </w:div>
    <w:div w:id="1104153316">
      <w:bodyDiv w:val="1"/>
      <w:marLeft w:val="0"/>
      <w:marRight w:val="0"/>
      <w:marTop w:val="0"/>
      <w:marBottom w:val="0"/>
      <w:divBdr>
        <w:top w:val="none" w:sz="0" w:space="0" w:color="auto"/>
        <w:left w:val="none" w:sz="0" w:space="0" w:color="auto"/>
        <w:bottom w:val="none" w:sz="0" w:space="0" w:color="auto"/>
        <w:right w:val="none" w:sz="0" w:space="0" w:color="auto"/>
      </w:divBdr>
    </w:div>
    <w:div w:id="1206678826">
      <w:bodyDiv w:val="1"/>
      <w:marLeft w:val="0"/>
      <w:marRight w:val="0"/>
      <w:marTop w:val="0"/>
      <w:marBottom w:val="0"/>
      <w:divBdr>
        <w:top w:val="none" w:sz="0" w:space="0" w:color="auto"/>
        <w:left w:val="none" w:sz="0" w:space="0" w:color="auto"/>
        <w:bottom w:val="none" w:sz="0" w:space="0" w:color="auto"/>
        <w:right w:val="none" w:sz="0" w:space="0" w:color="auto"/>
      </w:divBdr>
    </w:div>
    <w:div w:id="1236358874">
      <w:bodyDiv w:val="1"/>
      <w:marLeft w:val="0"/>
      <w:marRight w:val="0"/>
      <w:marTop w:val="0"/>
      <w:marBottom w:val="0"/>
      <w:divBdr>
        <w:top w:val="none" w:sz="0" w:space="0" w:color="auto"/>
        <w:left w:val="none" w:sz="0" w:space="0" w:color="auto"/>
        <w:bottom w:val="none" w:sz="0" w:space="0" w:color="auto"/>
        <w:right w:val="none" w:sz="0" w:space="0" w:color="auto"/>
      </w:divBdr>
    </w:div>
    <w:div w:id="1410687455">
      <w:bodyDiv w:val="1"/>
      <w:marLeft w:val="0"/>
      <w:marRight w:val="0"/>
      <w:marTop w:val="0"/>
      <w:marBottom w:val="0"/>
      <w:divBdr>
        <w:top w:val="none" w:sz="0" w:space="0" w:color="auto"/>
        <w:left w:val="none" w:sz="0" w:space="0" w:color="auto"/>
        <w:bottom w:val="none" w:sz="0" w:space="0" w:color="auto"/>
        <w:right w:val="none" w:sz="0" w:space="0" w:color="auto"/>
      </w:divBdr>
    </w:div>
    <w:div w:id="1415202657">
      <w:bodyDiv w:val="1"/>
      <w:marLeft w:val="0"/>
      <w:marRight w:val="0"/>
      <w:marTop w:val="0"/>
      <w:marBottom w:val="0"/>
      <w:divBdr>
        <w:top w:val="none" w:sz="0" w:space="0" w:color="auto"/>
        <w:left w:val="none" w:sz="0" w:space="0" w:color="auto"/>
        <w:bottom w:val="none" w:sz="0" w:space="0" w:color="auto"/>
        <w:right w:val="none" w:sz="0" w:space="0" w:color="auto"/>
      </w:divBdr>
    </w:div>
    <w:div w:id="1468816329">
      <w:bodyDiv w:val="1"/>
      <w:marLeft w:val="0"/>
      <w:marRight w:val="0"/>
      <w:marTop w:val="0"/>
      <w:marBottom w:val="0"/>
      <w:divBdr>
        <w:top w:val="none" w:sz="0" w:space="0" w:color="auto"/>
        <w:left w:val="none" w:sz="0" w:space="0" w:color="auto"/>
        <w:bottom w:val="none" w:sz="0" w:space="0" w:color="auto"/>
        <w:right w:val="none" w:sz="0" w:space="0" w:color="auto"/>
      </w:divBdr>
    </w:div>
    <w:div w:id="1546453036">
      <w:bodyDiv w:val="1"/>
      <w:marLeft w:val="0"/>
      <w:marRight w:val="0"/>
      <w:marTop w:val="0"/>
      <w:marBottom w:val="0"/>
      <w:divBdr>
        <w:top w:val="none" w:sz="0" w:space="0" w:color="auto"/>
        <w:left w:val="none" w:sz="0" w:space="0" w:color="auto"/>
        <w:bottom w:val="none" w:sz="0" w:space="0" w:color="auto"/>
        <w:right w:val="none" w:sz="0" w:space="0" w:color="auto"/>
      </w:divBdr>
    </w:div>
    <w:div w:id="1670132555">
      <w:bodyDiv w:val="1"/>
      <w:marLeft w:val="0"/>
      <w:marRight w:val="0"/>
      <w:marTop w:val="0"/>
      <w:marBottom w:val="0"/>
      <w:divBdr>
        <w:top w:val="none" w:sz="0" w:space="0" w:color="auto"/>
        <w:left w:val="none" w:sz="0" w:space="0" w:color="auto"/>
        <w:bottom w:val="none" w:sz="0" w:space="0" w:color="auto"/>
        <w:right w:val="none" w:sz="0" w:space="0" w:color="auto"/>
      </w:divBdr>
    </w:div>
    <w:div w:id="1721637677">
      <w:bodyDiv w:val="1"/>
      <w:marLeft w:val="0"/>
      <w:marRight w:val="0"/>
      <w:marTop w:val="0"/>
      <w:marBottom w:val="0"/>
      <w:divBdr>
        <w:top w:val="none" w:sz="0" w:space="0" w:color="auto"/>
        <w:left w:val="none" w:sz="0" w:space="0" w:color="auto"/>
        <w:bottom w:val="none" w:sz="0" w:space="0" w:color="auto"/>
        <w:right w:val="none" w:sz="0" w:space="0" w:color="auto"/>
      </w:divBdr>
    </w:div>
    <w:div w:id="1810827499">
      <w:bodyDiv w:val="1"/>
      <w:marLeft w:val="0"/>
      <w:marRight w:val="0"/>
      <w:marTop w:val="0"/>
      <w:marBottom w:val="0"/>
      <w:divBdr>
        <w:top w:val="none" w:sz="0" w:space="0" w:color="auto"/>
        <w:left w:val="none" w:sz="0" w:space="0" w:color="auto"/>
        <w:bottom w:val="none" w:sz="0" w:space="0" w:color="auto"/>
        <w:right w:val="none" w:sz="0" w:space="0" w:color="auto"/>
      </w:divBdr>
    </w:div>
    <w:div w:id="1874610632">
      <w:bodyDiv w:val="1"/>
      <w:marLeft w:val="0"/>
      <w:marRight w:val="0"/>
      <w:marTop w:val="0"/>
      <w:marBottom w:val="0"/>
      <w:divBdr>
        <w:top w:val="none" w:sz="0" w:space="0" w:color="auto"/>
        <w:left w:val="none" w:sz="0" w:space="0" w:color="auto"/>
        <w:bottom w:val="none" w:sz="0" w:space="0" w:color="auto"/>
        <w:right w:val="none" w:sz="0" w:space="0" w:color="auto"/>
      </w:divBdr>
    </w:div>
    <w:div w:id="2005625628">
      <w:bodyDiv w:val="1"/>
      <w:marLeft w:val="0"/>
      <w:marRight w:val="0"/>
      <w:marTop w:val="0"/>
      <w:marBottom w:val="0"/>
      <w:divBdr>
        <w:top w:val="none" w:sz="0" w:space="0" w:color="auto"/>
        <w:left w:val="none" w:sz="0" w:space="0" w:color="auto"/>
        <w:bottom w:val="none" w:sz="0" w:space="0" w:color="auto"/>
        <w:right w:val="none" w:sz="0" w:space="0" w:color="auto"/>
      </w:divBdr>
    </w:div>
    <w:div w:id="2021540406">
      <w:bodyDiv w:val="1"/>
      <w:marLeft w:val="0"/>
      <w:marRight w:val="0"/>
      <w:marTop w:val="0"/>
      <w:marBottom w:val="0"/>
      <w:divBdr>
        <w:top w:val="none" w:sz="0" w:space="0" w:color="auto"/>
        <w:left w:val="none" w:sz="0" w:space="0" w:color="auto"/>
        <w:bottom w:val="none" w:sz="0" w:space="0" w:color="auto"/>
        <w:right w:val="none" w:sz="0" w:space="0" w:color="auto"/>
      </w:divBdr>
    </w:div>
    <w:div w:id="2059937895">
      <w:bodyDiv w:val="1"/>
      <w:marLeft w:val="0"/>
      <w:marRight w:val="0"/>
      <w:marTop w:val="0"/>
      <w:marBottom w:val="0"/>
      <w:divBdr>
        <w:top w:val="none" w:sz="0" w:space="0" w:color="auto"/>
        <w:left w:val="none" w:sz="0" w:space="0" w:color="auto"/>
        <w:bottom w:val="none" w:sz="0" w:space="0" w:color="auto"/>
        <w:right w:val="none" w:sz="0" w:space="0" w:color="auto"/>
      </w:divBdr>
    </w:div>
    <w:div w:id="2096778886">
      <w:bodyDiv w:val="1"/>
      <w:marLeft w:val="0"/>
      <w:marRight w:val="0"/>
      <w:marTop w:val="0"/>
      <w:marBottom w:val="0"/>
      <w:divBdr>
        <w:top w:val="none" w:sz="0" w:space="0" w:color="auto"/>
        <w:left w:val="none" w:sz="0" w:space="0" w:color="auto"/>
        <w:bottom w:val="none" w:sz="0" w:space="0" w:color="auto"/>
        <w:right w:val="none" w:sz="0" w:space="0" w:color="auto"/>
      </w:divBdr>
    </w:div>
    <w:div w:id="2124568082">
      <w:bodyDiv w:val="1"/>
      <w:marLeft w:val="0"/>
      <w:marRight w:val="0"/>
      <w:marTop w:val="0"/>
      <w:marBottom w:val="0"/>
      <w:divBdr>
        <w:top w:val="none" w:sz="0" w:space="0" w:color="auto"/>
        <w:left w:val="none" w:sz="0" w:space="0" w:color="auto"/>
        <w:bottom w:val="none" w:sz="0" w:space="0" w:color="auto"/>
        <w:right w:val="none" w:sz="0" w:space="0" w:color="auto"/>
      </w:divBdr>
    </w:div>
    <w:div w:id="21251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ATF.Publicconsultation@fatf-gafi.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2016\Workgroup%20Templates\ONE%20Author%20ODPub.dotx" TargetMode="External"/></Relationships>
</file>

<file path=word/theme/theme1.xml><?xml version="1.0" encoding="utf-8"?>
<a:theme xmlns:a="http://schemas.openxmlformats.org/drawingml/2006/main" name="Office Theme">
  <a:themeElements>
    <a:clrScheme name="OECD-Light Blue (Default)">
      <a:dk1>
        <a:sysClr val="windowText" lastClr="000000"/>
      </a:dk1>
      <a:lt1>
        <a:sysClr val="window" lastClr="FFFFFF"/>
      </a:lt1>
      <a:dk2>
        <a:srgbClr val="3F3F3F"/>
      </a:dk2>
      <a:lt2>
        <a:srgbClr val="EEECE1"/>
      </a:lt2>
      <a:accent1>
        <a:srgbClr val="4E81BD"/>
      </a:accent1>
      <a:accent2>
        <a:srgbClr val="FFFFFF"/>
      </a:accent2>
      <a:accent3>
        <a:srgbClr val="EEECE1"/>
      </a:accent3>
      <a:accent4>
        <a:srgbClr val="448114"/>
      </a:accent4>
      <a:accent5>
        <a:srgbClr val="4E81BD"/>
      </a:accent5>
      <a:accent6>
        <a:srgbClr val="F79646"/>
      </a:accent6>
      <a:hlink>
        <a:srgbClr val="0000FF"/>
      </a:hlink>
      <a:folHlink>
        <a:srgbClr val="800080"/>
      </a:folHlink>
    </a:clrScheme>
    <a:fontScheme name="OECD-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OECDListFormCollapsible</Display>
  <Edit>OECDListFormCollapsible</Edit>
  <New>OECDListFormCollapsible</New>
</FormTemplates>
</file>

<file path=customXml/item2.xml><?xml version="1.0" encoding="utf-8"?>
<b:Sources xmlns:b="http://schemas.openxmlformats.org/officeDocument/2006/bibliography" xmlns="http://schemas.openxmlformats.org/officeDocument/2006/bibliography" SelectedStyle="\oecd-en.xsl" StyleName="OECD English" Version="20180904"/>
</file>

<file path=customXml/item3.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DF758F8F0D715C4CA37F4DE88FE9F129" ma:contentTypeVersion="65" ma:contentTypeDescription="" ma:contentTypeScope="" ma:versionID="21e4d6fd8238b0ad920d7a9daf459148">
  <xsd:schema xmlns:xsd="http://www.w3.org/2001/XMLSchema" xmlns:xs="http://www.w3.org/2001/XMLSchema" xmlns:p="http://schemas.microsoft.com/office/2006/metadata/properties" xmlns:ns2="c94570b9-8831-43f2-b70c-0cad48a8c3b0" xmlns:ns3="ca82dde9-3436-4d3d-bddd-d31447390034" xmlns:ns4="66f79233-c467-41b3-a389-c101ba401ba7" xmlns:ns5="c94570b9-8831-43f2-b70c-0cad48a8c3b0" xmlns:ns6="http://schemas.microsoft.com/sharepoint/v4" targetNamespace="http://schemas.microsoft.com/office/2006/metadata/properties" ma:root="true" ma:fieldsID="2a385ba8db9d5ac7cbc6291d488f659a" ns5:_="" ns3:_="" ns4:_="" ns6:_="">
    <xsd:import namespace="c94570b9-8831-43f2-b70c-0cad48a8c3b0"/>
    <xsd:import namespace="ca82dde9-3436-4d3d-bddd-d31447390034"/>
    <xsd:import namespace="66f79233-c467-41b3-a389-c101ba401ba7"/>
    <xsd:import namespace="c94570b9-8831-43f2-b70c-0cad48a8c3b0"/>
    <xsd:import namespace="http://schemas.microsoft.com/sharepoint/v4"/>
    <xsd:element name="properties">
      <xsd:complexType>
        <xsd:sequence>
          <xsd:element name="documentManagement">
            <xsd:complexType>
              <xsd:all>
                <xsd:element ref="ns2:OECDMeetingDate" minOccurs="0"/>
                <xsd:element ref="ns3:OECDlanguage" minOccurs="0"/>
                <xsd:element ref="ns2:OECDExpirationDate" minOccurs="0"/>
                <xsd:element ref="ns4:OECDProjectLookup" minOccurs="0"/>
                <xsd:element ref="ns4:OECDProjectManager" minOccurs="0"/>
                <xsd:element ref="ns4:OECDProjectMembers" minOccurs="0"/>
                <xsd:element ref="ns4:OECDMainProject" minOccurs="0"/>
                <xsd:element ref="ns4:OECDPinnedBy" minOccurs="0"/>
                <xsd:element ref="ns2:OECDKimStatus" minOccurs="0"/>
                <xsd:element ref="ns3:TaxCatchAllLabel" minOccurs="0"/>
                <xsd:element ref="ns2:eShareCommitteeTaxHTField0" minOccurs="0"/>
                <xsd:element ref="ns2:eSharePWBTaxHTField0" minOccurs="0"/>
                <xsd:element ref="ns3:OECDCountry_0" minOccurs="0"/>
                <xsd:element ref="ns2:hfa66f2e5af148f08064c2e62791b306" minOccurs="0"/>
                <xsd:element ref="ns4:OECDCommunityDocumentID" minOccurs="0"/>
                <xsd:element ref="ns4:OECDDeliverableManager" minOccurs="0"/>
                <xsd:element ref="ns5:eShareHorizProjTaxHTField0" minOccurs="0"/>
                <xsd:element ref="ns3:TaxCatchAll" minOccurs="0"/>
                <xsd:element ref="ns4:Project_x003a_ID" minOccurs="0"/>
                <xsd:element ref="ns4:Project_x003A_ID1" minOccurs="0"/>
                <xsd:element ref="ns4:OECDSharingStatus" minOccurs="0"/>
                <xsd:element ref="ns3:OECDTopic_0" minOccurs="0"/>
                <xsd:element ref="ns2:OECDYear" minOccurs="0"/>
                <xsd:element ref="ns4:OECDTagsCache" minOccurs="0"/>
                <xsd:element ref="ns2:eShareTopicTaxHTField0" minOccurs="0"/>
                <xsd:element ref="ns2:OECDDocumentType" minOccurs="0"/>
                <xsd:element ref="ns4:g48437ce2c3c4c508e6dbb232c223ecb" minOccurs="0"/>
                <xsd:element ref="ns4:OECDCommunityDocumentURL" minOccurs="0"/>
                <xsd:element ref="ns3:OECDKeywords_0" minOccurs="0"/>
                <xsd:element ref="ns2:OECDKimProvenance" minOccurs="0"/>
                <xsd:element ref="ns2:OECDKimBussinessContext" minOccurs="0"/>
                <xsd:element ref="ns3:OECDCommittee_0" minOccurs="0"/>
                <xsd:element ref="ns3:OECDPWB_0" minOccurs="0"/>
                <xsd:element ref="ns5:eShareProjectStructureTaxHTField0" minOccurs="0"/>
                <xsd:element ref="ns2:OECDDocumentType"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570b9-8831-43f2-b70c-0cad48a8c3b0" elementFormDefault="qualified">
    <xsd:import namespace="http://schemas.microsoft.com/office/2006/documentManagement/types"/>
    <xsd:import namespace="http://schemas.microsoft.com/office/infopath/2007/PartnerControls"/>
    <xsd:element name="OECDMeetingDate" ma:index="4" nillable="true" ma:displayName="Meeting Date" ma:default="" ma:format="DateOnly" ma:hidden="true" ma:internalName="OECDMeetingDate">
      <xsd:simpleType>
        <xsd:restriction base="dms:DateTime"/>
      </xsd:simpleType>
    </xsd:element>
    <xsd:element name="OECDExpirationDate" ma:index="8" nillable="true" ma:displayName="Highlights" ma:default="" ma:format="DateOnly" ma:hidden="true" ma:indexed="true" ma:internalName="OECDExpirationDate" ma:readOnly="false">
      <xsd:simpleType>
        <xsd:restriction base="dms:DateTime"/>
      </xsd:simpleType>
    </xsd:element>
    <xsd:element name="OECDKimStatus" ma:index="16" nillable="true" ma:displayName="Kim status" ma:default="Draft" ma:description="" ma:format="Dropdown" ma:hidden="true" ma:internalName="OECDKimStatus" ma:readOnly="false">
      <xsd:simpleType>
        <xsd:restriction base="dms:Choice">
          <xsd:enumeration value="Draft"/>
          <xsd:enumeration value="Final"/>
        </xsd:restriction>
      </xsd:simpleType>
    </xsd:element>
    <xsd:element name="eShareCommitteeTaxHTField0" ma:index="18" nillable="true" ma:displayName="eShareCommittee_0" ma:description="" ma:hidden="true" ma:internalName="eShareCommitteeTaxHTField0" ma:readOnly="false">
      <xsd:simpleType>
        <xsd:restriction base="dms:Note"/>
      </xsd:simpleType>
    </xsd:element>
    <xsd:element name="eSharePWBTaxHTField0" ma:index="20" nillable="true" ma:displayName="eSharePWB_0" ma:description="" ma:hidden="true" ma:internalName="eSharePWBTaxHTField0" ma:readOnly="false">
      <xsd:simpleType>
        <xsd:restriction base="dms:Note"/>
      </xsd:simpleType>
    </xsd:element>
    <xsd:element name="hfa66f2e5af148f08064c2e62791b306" ma:index="23" nillable="true" ma:displayName="Horizontal project_0" ma:hidden="true" ma:internalName="hfa66f2e5af148f08064c2e62791b306" ma:readOnly="false">
      <xsd:simpleType>
        <xsd:restriction base="dms:Note"/>
      </xsd:simpleType>
    </xsd:element>
    <xsd:element name="OECDYear" ma:index="34" nillable="true" ma:displayName="Year" ma:description="" ma:internalName="OECDYear">
      <xsd:simpleType>
        <xsd:restriction base="dms:Text"/>
      </xsd:simpleType>
    </xsd:element>
    <xsd:element name="eShareTopicTaxHTField0" ma:index="36" nillable="true" ma:displayName="eShareTopic_0" ma:description="" ma:hidden="true" ma:internalName="eShareTopicTaxHTField0" ma:readOnly="false">
      <xsd:simpleType>
        <xsd:restriction base="dms:Note"/>
      </xsd:simpleType>
    </xsd:element>
    <xsd:element name="OECDDocumentType" ma:index="37" nillable="true" ma:displayName="Document Type" ma:description="" ma:hidden="true" ma:internalName="OECDDocumentType" ma:readOnly="false">
      <xsd:simpleType>
        <xsd:restriction base="dms:Text"/>
      </xsd:simpleType>
    </xsd:element>
    <xsd:element name="OECDKimProvenance" ma:index="41" nillable="true" ma:displayName="Kim provenance" ma:description="" ma:hidden="true" ma:internalName="OECDKimProvenance" ma:readOnly="false">
      <xsd:simpleType>
        <xsd:restriction base="dms:Text">
          <xsd:maxLength value="255"/>
        </xsd:restriction>
      </xsd:simpleType>
    </xsd:element>
    <xsd:element name="OECDKimBussinessContext" ma:index="42" nillable="true" ma:displayName="Kim business context" ma:description="" ma:hidden="true" ma:internalName="OECDKimBussinessContext">
      <xsd:simpleType>
        <xsd:restriction base="dms:Text"/>
      </xsd:simpleType>
    </xsd:element>
    <xsd:element name="OECDDocumentType" ma:index="48" nillable="true" ma:displayName="Document Type" ma:description="" ma:hidden="true" ma:internalName="OECDDocumentTyp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OECDlanguage" ma:index="5" nillable="true" ma:displayName="Document language" ma:default="English" ma:format="Dropdown" ma:hidden="true" ma:internalName="OECDlanguage" ma:readOnly="false">
      <xsd:simpleType>
        <xsd:restriction base="dms:Choice">
          <xsd:enumeration value="English"/>
          <xsd:enumeration value="French"/>
        </xsd:restriction>
      </xsd:simpleType>
    </xsd:element>
    <xsd:element name="TaxCatchAllLabel" ma:index="17" nillable="true" ma:displayName="Taxonomy Catch All Column1" ma:description="" ma:hidden="true" ma:list="{7332e41c-a27a-4b90-8a39-17b4a0aa2b4d}" ma:internalName="TaxCatchAllLabel" ma:readOnly="false" ma:showField="CatchAllDataLabel" ma:web="c94570b9-8831-43f2-b70c-0cad48a8c3b0">
      <xsd:complexType>
        <xsd:complexContent>
          <xsd:extension base="dms:MultiChoiceLookup">
            <xsd:sequence>
              <xsd:element name="Value" type="dms:Lookup" maxOccurs="unbounded" minOccurs="0" nillable="true"/>
            </xsd:sequence>
          </xsd:extension>
        </xsd:complexContent>
      </xsd:complexType>
    </xsd:element>
    <xsd:element name="OECDCountry_0" ma:index="22" nillable="true" ma:taxonomy="true" ma:internalName="aa366335bba64f7186c6f91b1ae503c2"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7332e41c-a27a-4b90-8a39-17b4a0aa2b4d}" ma:internalName="TaxCatchAll" ma:readOnly="false" ma:showField="CatchAllData" ma:web="c94570b9-8831-43f2-b70c-0cad48a8c3b0">
      <xsd:complexType>
        <xsd:complexContent>
          <xsd:extension base="dms:MultiChoiceLookup">
            <xsd:sequence>
              <xsd:element name="Value" type="dms:Lookup" maxOccurs="unbounded" minOccurs="0" nillable="true"/>
            </xsd:sequence>
          </xsd:extension>
        </xsd:complexContent>
      </xsd:complexType>
    </xsd:element>
    <xsd:element name="OECDTopic_0" ma:index="33" nillable="true" ma:taxonomy="true" ma:internalName="pb5335f8765c484a86ddd10580650a95"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OECDKeywords_0" ma:index="40" nillable="true" ma:taxonomy="true" ma:internalName="oa7c3663990d467cb1b8bb4b775674ad"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OECDCommittee_0" ma:index="43" nillable="true" ma:taxonomy="true" ma:internalName="i9494d90e66747b5adc1d09dfb5832ab" ma:taxonomyFieldName="OECDCommittee" ma:displayName="Committee"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OECDPWB_0" ma:index="44" nillable="true" ma:taxonomy="true" ma:internalName="fe327ce1b78348aa9b0b52ad26d1c9f6" ma:taxonomyFieldName="OECDPWB" ma:displayName="PWB" ma:default="" ma:fieldId="{fe327ce1-b783-48aa-9b0b-52ad26d1c9f6}" ma:taxonomyMulti="true"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f79233-c467-41b3-a389-c101ba401ba7"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78f48db1-5343-49e8-ab56-e192089a4af7" ma:internalName="OECDProjectLookup" ma:readOnly="false" ma:showField="OECDShortProjectName" ma:web="66f79233-c467-41b3-a389-c101ba401ba7">
      <xsd:simpleType>
        <xsd:restriction base="dms:Lookup"/>
      </xsd:simpleType>
    </xsd:element>
    <xsd:element name="OECDProjectManager" ma:index="10" nillable="true" ma:displayName="Project manager" ma:hidden="true" ma:indexed="true" ma:SearchPeopleOnly="false" ma:SharePointGroup="0" ma:internalName="OECDProject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hidden="true" ma:SearchPeopleOnly="false" ma:SharePointGroup="0" ma:internalName="OECDProjectMemb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78f48db1-5343-49e8-ab56-e192089a4af7" ma:internalName="OECDMainProject" ma:readOnly="false" ma:showField="OECDShortProjectName" ma:web="66f79233-c467-41b3-a389-c101ba401ba7">
      <xsd:simpleType>
        <xsd:restriction base="dms:Lookup"/>
      </xsd:simpleType>
    </xsd:element>
    <xsd:element name="OECDPinnedBy" ma:index="15" nillable="true" ma:displayName="Pinned by" ma:hidden="true" ma:SearchPeopleOnly="false" ma:SharePointGroup="0" ma:internalName="OECDPinn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CommunityDocumentID" ma:index="24" nillable="true" ma:displayName="O.N.E Community Document ID" ma:decimals="0" ma:hidden="true" ma:internalName="OECDCommunityDocumentID" ma:readOnly="false" ma:percentage="FALSE">
      <xsd:simpleType>
        <xsd:restriction base="dms:Number"/>
      </xsd:simpleType>
    </xsd:element>
    <xsd:element name="OECDDeliverableManager" ma:index="25" nillable="true" ma:displayName="In charge" ma:hidden="true" ma:SearchPeopleOnly="false" ma:SharePointGroup="0" ma:internalName="OECDDeliverable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3a_ID" ma:index="28" nillable="true" ma:displayName="Project:ID" ma:list="{78f48db1-5343-49e8-ab56-e192089a4af7}" ma:internalName="Project_x003A_ID" ma:readOnly="true" ma:showField="ID" ma:web="66f79233-c467-41b3-a389-c101ba401ba7">
      <xsd:simpleType>
        <xsd:restriction base="dms:Lookup"/>
      </xsd:simpleType>
    </xsd:element>
    <xsd:element name="Project_x003A_ID1" ma:index="29" nillable="true" ma:displayName="Project:ID" ma:list="{78f48db1-5343-49e8-ab56-e192089a4af7}" ma:internalName="Project_x003A_ID1" ma:readOnly="true" ma:showField="ID" ma:web="66f79233-c467-41b3-a389-c101ba401ba7">
      <xsd:simpleType>
        <xsd:restriction base="dms:Lookup"/>
      </xsd:simpleType>
    </xsd:element>
    <xsd:element name="OECDSharingStatus" ma:index="31" nillable="true" ma:displayName="O.N.E Document Sharing Status" ma:hidden="true" ma:internalName="OECDSharingStatus" ma:readOnly="false">
      <xsd:simpleType>
        <xsd:restriction base="dms:Text"/>
      </xsd:simpleType>
    </xsd:element>
    <xsd:element name="OECDTagsCache" ma:index="35" nillable="true" ma:displayName="Tags cache" ma:hidden="true" ma:internalName="OECDTagsCache" ma:readOnly="false">
      <xsd:simpleType>
        <xsd:restriction base="dms:Note"/>
      </xsd:simpleType>
    </xsd:element>
    <xsd:element name="g48437ce2c3c4c508e6dbb232c223ecb" ma:index="38" nillable="true" ma:displayName="Project owner_0" ma:hidden="true" ma:internalName="g48437ce2c3c4c508e6dbb232c223ecb" ma:readOnly="false">
      <xsd:simpleType>
        <xsd:restriction base="dms:Note"/>
      </xsd:simpleType>
    </xsd:element>
    <xsd:element name="OECDCommunityDocumentURL" ma:index="39" nillable="true" ma:displayName="O.N.E Community Document URL" ma:hidden="true" ma:internalName="OECDCommunityDocumentURL"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4570b9-8831-43f2-b70c-0cad48a8c3b0" elementFormDefault="qualified">
    <xsd:import namespace="http://schemas.microsoft.com/office/2006/documentManagement/types"/>
    <xsd:import namespace="http://schemas.microsoft.com/office/infopath/2007/PartnerControls"/>
    <xsd:element name="eShareHorizProjTaxHTField0" ma:index="26" nillable="true" ma:taxonomy="true" ma:internalName="eShareHorizProjTaxHTField0" ma:taxonomyFieldName="OECDHorizontalProjects" ma:displayName="Horizontal project" ma:readOnly="false" ma:fieldId="{6cde1e3c-9c64-441d-91b9-8b30f378f57c}"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ProjectStructureTaxHTField0" ma:index="46" nillable="true" ma:taxonomy="true" ma:internalName="eShareProjectStructureTaxHTField0" ma:taxonomyFieldName="OECDProjectOwnerStructure" ma:displayName="Project owner" ma:readOnly="false" ma:fieldId="{5af043ef-c550-4d56-93f7-06d41863d273}"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7"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5.xml>��< ? x m l   v e r s i o n = " 1 . 0 "   e n c o d i n g = " u t f - 1 6 " ? > < r e f - c o t e s   x m l n s : x s d = " h t t p : / / w w w . w 3 . o r g / 2 0 0 1 / X M L S c h e m a "   x m l n s : x s i = " h t t p : / / w w w . w 3 . o r g / 2 0 0 1 / X M L S c h e m a - i n s t a n c e "   V e r s i o n = " 3 . 6 . 1 "   x m l n s = " h t t p : / / w w w . o e c d . o r g / o n e a u t h o r / 2 0 1 6 / c o t e s " >  
     < c o t e   d e c i s i o n T y p e = " I n O l i s " > F A T F / P D G ( 2 0 2 2 ) 1 0 / R E V 5 < / c o t e >  
     < c o t e   d e c i s i o n T y p e = " I n O l i s " > F A T F / P D G ( 2 0 2 2 ) 1 0 / R E V 6 < / c o t e >  
     < c o t e   d e c i s i o n T y p e = " I n O l i s " > F A T F / P D G ( 2 0 2 3 ) 1 1 / R E V 2 < / c o t e >  
     < c o t e   d e c i s i o n T y p e = " I n O l i s " > F A T F / P D G ( 2 0 2 3 ) 1 / R E V 1 < / c o t e >  
     < c o t e   d e c i s i o n T y p e = " I n O l i s " > F A T F / P D G ( 2 0 2 3 ) 1 2 < / c o t e >  
     < c o t e   d e c i s i o n T y p e = " I n O l i s " > F A T F / P D G ( 2 0 2 3 ) 1 4 < / c o t e >  
     < c o t e   d e c i s i o n T y p e = " I n O l i s " > F A T F / P D G ( 2 0 2 3 ) 1 5 < / c o t e >  
     < c o t e   d e c i s i o n T y p e = " I n O l i s " > F A T F / P D G ( 2 0 2 3 ) 1 6 < / c o t e >  
     < c o t e   d e c i s i o n T y p e = " I n O l i s " > F A T F / P D G ( 2 0 2 3 ) 1 7 < / c o t e >  
     < c o t e   d e c i s i o n T y p e = " I n O l i s " > F A T F / P L E N ( 2 0 2 3 ) 3 5 < / c o t e >  
     < c o t e   d e c i s i o n T y p e = " I n O l i s " > F A T F / P D G ( 2 0 2 3 ) 1 8 < / c o t e >  
     < c o t e   d e c i s i o n T y p e = " I n O l i s " > F A T F / P D G ( 2 0 2 3 ) 1 9 < / c o t e >  
     < c o t e   d e c i s i o n T y p e = " I n O l i s " > F A T F / P D G ( 2 0 2 3 ) 2 0 < / c o t e >  
     < c o t e   d e c i s i o n T y p e = " I n O l i s " > F A T F / P D G ( 2 0 2 2 ) 1 3 < / c o t e >  
     < c o t e   d e c i s i o n T y p e = " I n O l i s " > F A T F / P L E N / M ( 2 0 2 2 ) 3 < / c o t e >  
     < c o t e   d e c i s i o n T y p e = " I n O l i s " > F A T F / P L E N ( 2 0 2 2 ) 3 0 < / c o t e >  
     < c o t e   d e c i s i o n T y p e = " I n O l i s " > F A T F / P L E N ( 2 0 2 2 ) 3 3 / R E V 3 < / c o t e >  
     < c o t e   d e c i s i o n T y p e = " I n O l i s " > F A T F / P L E N ( 2 0 2 1 ) 5 2 / R E V 1 < / c o t e >  
 < / r e f - c o t e s > 
</file>

<file path=customXml/item6.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Props1.xml><?xml version="1.0" encoding="utf-8"?>
<ds:datastoreItem xmlns:ds="http://schemas.openxmlformats.org/officeDocument/2006/customXml" ds:itemID="{1D593320-A4E1-426D-9746-B1F0C4F7C36F}">
  <ds:schemaRefs>
    <ds:schemaRef ds:uri="http://schemas.microsoft.com/sharepoint/v3/contenttype/forms"/>
  </ds:schemaRefs>
</ds:datastoreItem>
</file>

<file path=customXml/itemProps2.xml><?xml version="1.0" encoding="utf-8"?>
<ds:datastoreItem xmlns:ds="http://schemas.openxmlformats.org/officeDocument/2006/customXml" ds:itemID="{F81AA720-1A48-4FD6-8981-EDA7F74F1A9E}">
  <ds:schemaRefs>
    <ds:schemaRef ds:uri="http://schemas.openxmlformats.org/officeDocument/2006/bibliography"/>
  </ds:schemaRefs>
</ds:datastoreItem>
</file>

<file path=customXml/itemProps3.xml><?xml version="1.0" encoding="utf-8"?>
<ds:datastoreItem xmlns:ds="http://schemas.openxmlformats.org/officeDocument/2006/customXml" ds:itemID="{5040092F-7A3C-4F82-846B-9C7E9B162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570b9-8831-43f2-b70c-0cad48a8c3b0"/>
    <ds:schemaRef ds:uri="ca82dde9-3436-4d3d-bddd-d31447390034"/>
    <ds:schemaRef ds:uri="66f79233-c467-41b3-a389-c101ba401ba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DC6BAC-FBDD-4244-B11C-E7508A9E83E0}">
  <ds:schemaRefs>
    <ds:schemaRef ds:uri="http://www.oecd.org/eshare/projectsentre/CtFieldPriority/"/>
    <ds:schemaRef ds:uri="http://schemas.microsoft.com/2003/10/Serialization/Arrays"/>
  </ds:schemaRefs>
</ds:datastoreItem>
</file>

<file path=customXml/itemProps5.xml><?xml version="1.0" encoding="utf-8"?>
<ds:datastoreItem xmlns:ds="http://schemas.openxmlformats.org/officeDocument/2006/customXml" ds:itemID="{3E53508F-45A5-434B-A4FB-82D9682532F4}">
  <ds:schemaRefs>
    <ds:schemaRef ds:uri="http://www.w3.org/2001/XMLSchema"/>
    <ds:schemaRef ds:uri="http://www.oecd.org/oneauthor/2016/cotes"/>
  </ds:schemaRefs>
</ds:datastoreItem>
</file>

<file path=customXml/itemProps6.xml><?xml version="1.0" encoding="utf-8"?>
<ds:datastoreItem xmlns:ds="http://schemas.openxmlformats.org/officeDocument/2006/customXml" ds:itemID="{DB276217-A4E1-42EA-9BAE-E7BBD312BFD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ONE Author ODPub.dotx</Template>
  <TotalTime>22</TotalTime>
  <Pages>9</Pages>
  <Words>3695</Words>
  <Characters>21068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REPORT BY PDG CO-CHAIRS</vt:lpstr>
    </vt:vector>
  </TitlesOfParts>
  <Company>OECD</Company>
  <LinksUpToDate>false</LinksUpToDate>
  <CharactersWithSpaces>24714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PDG CO-CHAIRS</dc:title>
  <dc:subject/>
  <dc:creator>ALMA Kristen</dc:creator>
  <cp:keywords>FATF/PLEN(2023)25</cp:keywords>
  <dc:description/>
  <cp:lastModifiedBy>O'HARE - D'ARMAGNAC Clare, FATF/EXEC</cp:lastModifiedBy>
  <cp:revision>6</cp:revision>
  <cp:lastPrinted>2021-06-21T11:49:00Z</cp:lastPrinted>
  <dcterms:created xsi:type="dcterms:W3CDTF">2023-06-29T12:49:00Z</dcterms:created>
  <dcterms:modified xsi:type="dcterms:W3CDTF">2023-06-29T13:34:00Z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TemplateVersion">
    <vt:lpwstr>3.20</vt:lpwstr>
  </property>
  <property fmtid="{D5CDD505-2E9C-101B-9397-08002B2CF9AE}" pid="3" name="OECDTemplateVersionOriginal">
    <vt:lpwstr>3.20</vt:lpwstr>
  </property>
  <property fmtid="{D5CDD505-2E9C-101B-9397-08002B2CF9AE}" pid="4" name="OECDTemplateName">
    <vt:lpwstr>ONE Author ODPub.dotx</vt:lpwstr>
  </property>
  <property fmtid="{D5CDD505-2E9C-101B-9397-08002B2CF9AE}" pid="5" name="OECDTemplateLocation">
    <vt:lpwstr>w:\office2016\workgroup templates</vt:lpwstr>
  </property>
  <property fmtid="{D5CDD505-2E9C-101B-9397-08002B2CF9AE}" pid="6" name="ContentTypeId">
    <vt:lpwstr>0x0101008B4DD370EC31429186F3AD49F0D3098F00D44DBCB9EB4F45278CB5C9765BE5299500A4858B360C6A491AA753F8BCA47AA91000DF758F8F0D715C4CA37F4DE88FE9F129</vt:lpwstr>
  </property>
  <property fmtid="{D5CDD505-2E9C-101B-9397-08002B2CF9AE}" pid="7" name="OECDDocumentValidationErrors">
    <vt:lpwstr>0</vt:lpwstr>
  </property>
  <property fmtid="{D5CDD505-2E9C-101B-9397-08002B2CF9AE}" pid="8" name="OECDDocumentDirectorate">
    <vt:lpwstr/>
  </property>
  <property fmtid="{D5CDD505-2E9C-101B-9397-08002B2CF9AE}" pid="9" name="OECDDocumentCommittee">
    <vt:lpwstr>Financial Action Task Force</vt:lpwstr>
  </property>
  <property fmtid="{D5CDD505-2E9C-101B-9397-08002B2CF9AE}" pid="10" name="OECDDocumentWorkingParty">
    <vt:lpwstr>Plenary of the Financial Action Task Force</vt:lpwstr>
  </property>
  <property fmtid="{D5CDD505-2E9C-101B-9397-08002B2CF9AE}" pid="11" name="OECDDocumentClassification">
    <vt:lpwstr>For Official Use</vt:lpwstr>
  </property>
  <property fmtid="{D5CDD505-2E9C-101B-9397-08002B2CF9AE}" pid="12" name="OECDDocumentDocumentAbstract">
    <vt:lpwstr>Issue: This paper reports on the outcomes of the PDG meeting held on 19 June 2023.  _x000d__x000d_FATF-XXXIII_x000d_The confidentiality of FATF documents, their protection, and their non-disclosure are crucial to the FATF being able to fulfil its mandate. FATF meetings – in line with the organisation’s mandate to combat money-laundering, terrorist financing, and the financing of proliferation of weapons of mass destruction and the consequent nature of its work and discussions – are private and confidential. The documents, discussions and correspondence relating to them, are shared with delegates in strict confidence, for use solely in accordance with the FATF mandate, and should be protected as such and not disclosed. By downloading the documents referenced in this document and participating in the discussions related to them, you agree to respect the confidentiality of the information shared and to take all appropriate measures to ensure the documents, discussions and correspondence are not disclosed to any third parties.</vt:lpwstr>
  </property>
  <property fmtid="{D5CDD505-2E9C-101B-9397-08002B2CF9AE}" pid="13" name="OECDDocumentContactInfo">
    <vt:lpwstr>Tom NEYLAN, Tel.: +(33-1) 45 24 98 53, Tom.NEYLAN@fatf-gafi.org _x000d_Ashish KUMAR, Tel.: +(33-1) 85 55 60 02, Ashish.KUMAR@fatf-gafi.org</vt:lpwstr>
  </property>
  <property fmtid="{D5CDD505-2E9C-101B-9397-08002B2CF9AE}" pid="14" name="OECDDocumentDocumentLanguage">
    <vt:lpwstr>English</vt:lpwstr>
  </property>
  <property fmtid="{D5CDD505-2E9C-101B-9397-08002B2CF9AE}" pid="15" name="OECDDocumentOriginalLanguage">
    <vt:lpwstr>English</vt:lpwstr>
  </property>
  <property fmtid="{D5CDD505-2E9C-101B-9397-08002B2CF9AE}" pid="16" name="OECDDocumentSubmissionDate">
    <vt:lpwstr/>
  </property>
  <property fmtid="{D5CDD505-2E9C-101B-9397-08002B2CF9AE}" pid="17" name="OECDDocumentSubmissionAuthor">
    <vt:lpwstr>GOUVEIA Sara</vt:lpwstr>
  </property>
  <property fmtid="{D5CDD505-2E9C-101B-9397-08002B2CF9AE}" pid="18" name="OECDDocumentJobTicket">
    <vt:lpwstr>JT03522415</vt:lpwstr>
  </property>
  <property fmtid="{D5CDD505-2E9C-101B-9397-08002B2CF9AE}" pid="19" name="OECDDocumentHasBeenSubmitted">
    <vt:lpwstr>False</vt:lpwstr>
  </property>
  <property fmtid="{D5CDD505-2E9C-101B-9397-08002B2CF9AE}" pid="20" name="OECDDocumentPreviousJobTicket">
    <vt:lpwstr/>
  </property>
  <property fmtid="{D5CDD505-2E9C-101B-9397-08002B2CF9AE}" pid="21" name="OECDDocumentDateOfReplacedDocument">
    <vt:lpwstr/>
  </property>
  <property fmtid="{D5CDD505-2E9C-101B-9397-08002B2CF9AE}" pid="22" name="OECDDocumentIsPrintRequired">
    <vt:lpwstr>False</vt:lpwstr>
  </property>
  <property fmtid="{D5CDD505-2E9C-101B-9397-08002B2CF9AE}" pid="23" name="OECDDocumentJobTicketHash">
    <vt:lpwstr>5E3B5042F72F2475CB27EFB609B3C9EDD02E5EF44CAE3769D8242546F06998EB</vt:lpwstr>
  </property>
  <property fmtid="{D5CDD505-2E9C-101B-9397-08002B2CF9AE}" pid="24" name="OECDDocumentId">
    <vt:lpwstr>E608610484FD00FD89C3F0E55E60A5CB2827F0CC9AAF0E243B7379C3879B9ACE</vt:lpwstr>
  </property>
  <property fmtid="{D5CDD505-2E9C-101B-9397-08002B2CF9AE}" pid="25" name="OECDDocumentValidationWarnings">
    <vt:lpwstr>0</vt:lpwstr>
  </property>
  <property fmtid="{D5CDD505-2E9C-101B-9397-08002B2CF9AE}" pid="26" name="OECDDocumentValidationWordCount">
    <vt:lpwstr>19835</vt:lpwstr>
  </property>
  <property fmtid="{D5CDD505-2E9C-101B-9397-08002B2CF9AE}" pid="27" name="OECDDocumentValidationDate">
    <vt:lpwstr>06/21/2023 13:08:00</vt:lpwstr>
  </property>
  <property fmtid="{D5CDD505-2E9C-101B-9397-08002B2CF9AE}" pid="28" name="OECDDocumentCote">
    <vt:lpwstr>FATF/PLEN(2023)25</vt:lpwstr>
  </property>
  <property fmtid="{D5CDD505-2E9C-101B-9397-08002B2CF9AE}" pid="29" name="OecdDocumentCoteLangHash">
    <vt:lpwstr>738E574C894553D31DD87C7EFFC0F8833C875D7E628F03D360E53E668A3FF1C8</vt:lpwstr>
  </property>
  <property fmtid="{D5CDD505-2E9C-101B-9397-08002B2CF9AE}" pid="30" name="OECDEventId">
    <vt:lpwstr/>
  </property>
  <property fmtid="{D5CDD505-2E9C-101B-9397-08002B2CF9AE}" pid="31" name="MSIP_Label_153db910-0838-4c35-bb3a-1ee21aa199ac_Enabled">
    <vt:lpwstr>true</vt:lpwstr>
  </property>
  <property fmtid="{D5CDD505-2E9C-101B-9397-08002B2CF9AE}" pid="32" name="MSIP_Label_153db910-0838-4c35-bb3a-1ee21aa199ac_SetDate">
    <vt:lpwstr>2023-06-20T17:24:32Z</vt:lpwstr>
  </property>
  <property fmtid="{D5CDD505-2E9C-101B-9397-08002B2CF9AE}" pid="33" name="MSIP_Label_153db910-0838-4c35-bb3a-1ee21aa199ac_Method">
    <vt:lpwstr>Privileged</vt:lpwstr>
  </property>
  <property fmtid="{D5CDD505-2E9C-101B-9397-08002B2CF9AE}" pid="34" name="MSIP_Label_153db910-0838-4c35-bb3a-1ee21aa199ac_Name">
    <vt:lpwstr>Sensitive Normal</vt:lpwstr>
  </property>
  <property fmtid="{D5CDD505-2E9C-101B-9397-08002B2CF9AE}" pid="35" name="MSIP_Label_153db910-0838-4c35-bb3a-1ee21aa199ac_SiteId">
    <vt:lpwstr>0b11c524-9a1c-4e1b-84cb-6336aefc2243</vt:lpwstr>
  </property>
  <property fmtid="{D5CDD505-2E9C-101B-9397-08002B2CF9AE}" pid="36" name="MSIP_Label_153db910-0838-4c35-bb3a-1ee21aa199ac_ActionId">
    <vt:lpwstr>d15666ba-0f95-48ca-98c6-4924efc0cafd</vt:lpwstr>
  </property>
  <property fmtid="{D5CDD505-2E9C-101B-9397-08002B2CF9AE}" pid="37" name="MSIP_Label_153db910-0838-4c35-bb3a-1ee21aa199ac_ContentBits">
    <vt:lpwstr>0</vt:lpwstr>
  </property>
</Properties>
</file>